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8" w:rsidRDefault="000F2E0F" w:rsidP="0038153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25-26</w:t>
      </w:r>
      <w:r w:rsidR="00381538">
        <w:rPr>
          <w:rFonts w:ascii="Times New Roman" w:hAnsi="Times New Roman"/>
          <w:b/>
          <w:sz w:val="28"/>
          <w:szCs w:val="28"/>
        </w:rPr>
        <w:t xml:space="preserve">. </w:t>
      </w:r>
      <w:r w:rsidR="00841395">
        <w:rPr>
          <w:rFonts w:ascii="Times New Roman" w:hAnsi="Times New Roman"/>
          <w:b/>
          <w:sz w:val="28"/>
          <w:szCs w:val="28"/>
        </w:rPr>
        <w:t>Задачі на знаходження невідомого за двома різницями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Навчальна</w:t>
      </w:r>
      <w:r>
        <w:rPr>
          <w:rFonts w:ascii="Times New Roman" w:hAnsi="Times New Roman"/>
          <w:sz w:val="28"/>
          <w:szCs w:val="28"/>
        </w:rPr>
        <w:t xml:space="preserve">: навчити студентів розв’язувати </w:t>
      </w:r>
      <w:r w:rsidRPr="00381538">
        <w:rPr>
          <w:rFonts w:ascii="Times New Roman" w:hAnsi="Times New Roman"/>
          <w:sz w:val="28"/>
          <w:szCs w:val="28"/>
        </w:rPr>
        <w:t>задачі на</w:t>
      </w:r>
      <w:r w:rsidR="00841395" w:rsidRPr="00841395">
        <w:t xml:space="preserve"> </w:t>
      </w:r>
      <w:r w:rsidR="00841395" w:rsidRPr="00841395">
        <w:rPr>
          <w:rFonts w:ascii="Times New Roman" w:hAnsi="Times New Roman"/>
          <w:sz w:val="28"/>
          <w:szCs w:val="28"/>
        </w:rPr>
        <w:t xml:space="preserve"> знаходження невідомого за двома різницями</w:t>
      </w:r>
      <w:r>
        <w:rPr>
          <w:rFonts w:ascii="Times New Roman" w:hAnsi="Times New Roman"/>
          <w:sz w:val="28"/>
          <w:szCs w:val="28"/>
        </w:rPr>
        <w:t>. Сформувати уміння записувати короткий запис до задач різними способами, пояснювати хід арифметичних дій, план розв’язку за</w:t>
      </w:r>
      <w:r w:rsidR="00841395">
        <w:rPr>
          <w:rFonts w:ascii="Times New Roman" w:hAnsi="Times New Roman"/>
          <w:sz w:val="28"/>
          <w:szCs w:val="28"/>
        </w:rPr>
        <w:t>дач для учнів початкових класів, складати вираз</w:t>
      </w:r>
      <w:r w:rsidR="00582CB0">
        <w:rPr>
          <w:rFonts w:ascii="Times New Roman" w:hAnsi="Times New Roman"/>
          <w:sz w:val="28"/>
          <w:szCs w:val="28"/>
        </w:rPr>
        <w:t xml:space="preserve"> та презентувати пояснення навчального матеріалу дітям.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Розвивальна</w:t>
      </w:r>
      <w:r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582CB0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Виховна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82CB0">
        <w:rPr>
          <w:rFonts w:ascii="Times New Roman" w:hAnsi="Times New Roman"/>
          <w:sz w:val="28"/>
          <w:szCs w:val="28"/>
        </w:rPr>
        <w:t xml:space="preserve">прищеплювати любов до майбутньої професії.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проводити аналіз </w:t>
      </w:r>
      <w:r w:rsidRPr="00381538">
        <w:rPr>
          <w:rFonts w:ascii="Times New Roman" w:hAnsi="Times New Roman"/>
          <w:sz w:val="28"/>
          <w:szCs w:val="28"/>
        </w:rPr>
        <w:t xml:space="preserve">задачі </w:t>
      </w:r>
      <w:r w:rsidR="00582CB0" w:rsidRPr="00582CB0">
        <w:rPr>
          <w:rFonts w:ascii="Times New Roman" w:hAnsi="Times New Roman"/>
          <w:sz w:val="28"/>
          <w:szCs w:val="28"/>
        </w:rPr>
        <w:t>знаходження невідомого за двома різницями</w:t>
      </w:r>
      <w:r w:rsidR="00582C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Уміння записувати короткий запис задачі</w:t>
      </w:r>
      <w:r w:rsidR="00582CB0">
        <w:rPr>
          <w:rFonts w:ascii="Times New Roman" w:hAnsi="Times New Roman"/>
          <w:sz w:val="28"/>
          <w:szCs w:val="28"/>
        </w:rPr>
        <w:t xml:space="preserve"> різними способами</w:t>
      </w:r>
      <w:r>
        <w:rPr>
          <w:rFonts w:ascii="Times New Roman" w:hAnsi="Times New Roman"/>
          <w:sz w:val="28"/>
          <w:szCs w:val="28"/>
        </w:rPr>
        <w:t>.</w:t>
      </w:r>
    </w:p>
    <w:p w:rsidR="000F2E0F" w:rsidRDefault="000F2E0F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E0F" w:rsidRDefault="000F2E0F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0F2E0F" w:rsidRPr="000F2E0F" w:rsidRDefault="000F2E0F" w:rsidP="0038153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0F2E0F" w:rsidRPr="000F2E0F" w:rsidRDefault="000F2E0F" w:rsidP="0038153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0F2E0F" w:rsidRPr="000F2E0F" w:rsidRDefault="000F2E0F" w:rsidP="0038153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 xml:space="preserve">3. Розробити «математичний </w:t>
      </w:r>
      <w:proofErr w:type="spellStart"/>
      <w:r w:rsidRPr="000F2E0F">
        <w:rPr>
          <w:rFonts w:ascii="Times New Roman" w:hAnsi="Times New Roman"/>
          <w:i/>
          <w:sz w:val="28"/>
          <w:szCs w:val="28"/>
        </w:rPr>
        <w:t>квест</w:t>
      </w:r>
      <w:proofErr w:type="spellEnd"/>
      <w:r w:rsidRPr="000F2E0F">
        <w:rPr>
          <w:rFonts w:ascii="Times New Roman" w:hAnsi="Times New Roman"/>
          <w:i/>
          <w:sz w:val="28"/>
          <w:szCs w:val="28"/>
        </w:rPr>
        <w:t>».</w:t>
      </w:r>
    </w:p>
    <w:p w:rsidR="000F2E0F" w:rsidRDefault="000F2E0F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2E0F" w:rsidRDefault="000F2E0F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0F2E0F" w:rsidRPr="000F2E0F" w:rsidRDefault="000F2E0F" w:rsidP="003B08A3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08A3">
        <w:rPr>
          <w:rFonts w:ascii="Times New Roman" w:hAnsi="Times New Roman"/>
          <w:b/>
          <w:sz w:val="28"/>
          <w:szCs w:val="28"/>
        </w:rPr>
        <w:t xml:space="preserve"> </w:t>
      </w:r>
      <w:r w:rsidR="0091350B">
        <w:rPr>
          <w:rFonts w:ascii="Times New Roman" w:hAnsi="Times New Roman"/>
          <w:b/>
          <w:sz w:val="28"/>
          <w:szCs w:val="28"/>
        </w:rPr>
        <w:t>915, 924, 931, 935,</w:t>
      </w:r>
      <w:r w:rsidR="003B08A3">
        <w:rPr>
          <w:rFonts w:ascii="Times New Roman" w:hAnsi="Times New Roman"/>
          <w:b/>
          <w:sz w:val="28"/>
          <w:szCs w:val="28"/>
        </w:rPr>
        <w:t xml:space="preserve"> 940, 945, 948, 958.</w:t>
      </w:r>
    </w:p>
    <w:p w:rsidR="00381538" w:rsidRDefault="00582CB0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="00381538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складеною з</w:t>
      </w:r>
      <w:r w:rsidRPr="00381538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 xml:space="preserve">дачею </w:t>
      </w:r>
      <w:r w:rsidRPr="00381538">
        <w:rPr>
          <w:rFonts w:ascii="Times New Roman" w:hAnsi="Times New Roman"/>
          <w:sz w:val="28"/>
          <w:szCs w:val="28"/>
        </w:rPr>
        <w:t xml:space="preserve"> на </w:t>
      </w:r>
      <w:r w:rsidR="003B08A3">
        <w:rPr>
          <w:rFonts w:ascii="Times New Roman" w:hAnsi="Times New Roman"/>
          <w:sz w:val="28"/>
          <w:szCs w:val="28"/>
        </w:rPr>
        <w:t>знаходження невідомого за двома різницями.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Робота з </w:t>
      </w:r>
      <w:r w:rsidR="00582CB0">
        <w:rPr>
          <w:rFonts w:ascii="Times New Roman" w:hAnsi="Times New Roman"/>
          <w:sz w:val="28"/>
          <w:szCs w:val="28"/>
        </w:rPr>
        <w:t>додатком , розв’язування задач даного типу, складання виразів. Пояснення даного типу.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582CB0">
        <w:rPr>
          <w:rFonts w:ascii="Times New Roman" w:hAnsi="Times New Roman"/>
          <w:sz w:val="28"/>
          <w:szCs w:val="28"/>
        </w:rPr>
        <w:t>Самостійна робота.</w:t>
      </w:r>
      <w:r w:rsidR="003B08A3">
        <w:rPr>
          <w:rFonts w:ascii="Times New Roman" w:hAnsi="Times New Roman"/>
          <w:sz w:val="28"/>
          <w:szCs w:val="28"/>
        </w:rPr>
        <w:t xml:space="preserve"> </w:t>
      </w:r>
      <w:r w:rsidR="00582CB0">
        <w:rPr>
          <w:rFonts w:ascii="Times New Roman" w:hAnsi="Times New Roman"/>
          <w:sz w:val="28"/>
          <w:szCs w:val="28"/>
        </w:rPr>
        <w:t>(розв’язування задач, тестові завдання)</w:t>
      </w:r>
    </w:p>
    <w:p w:rsidR="00381538" w:rsidRDefault="003B08A3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1538">
        <w:rPr>
          <w:rFonts w:ascii="Times New Roman" w:hAnsi="Times New Roman"/>
          <w:sz w:val="28"/>
          <w:szCs w:val="28"/>
        </w:rPr>
        <w:t>Складання план</w:t>
      </w:r>
      <w:r w:rsidR="006C5C08">
        <w:rPr>
          <w:rFonts w:ascii="Times New Roman" w:hAnsi="Times New Roman"/>
          <w:sz w:val="28"/>
          <w:szCs w:val="28"/>
        </w:rPr>
        <w:t>у до задачі, складання задачі даного виду, обмін з товаришами.</w:t>
      </w:r>
    </w:p>
    <w:p w:rsidR="006C5C0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6C5C08">
        <w:rPr>
          <w:rFonts w:ascii="Times New Roman" w:hAnsi="Times New Roman"/>
          <w:sz w:val="28"/>
          <w:szCs w:val="28"/>
        </w:rPr>
        <w:t xml:space="preserve"> Математичний </w:t>
      </w:r>
      <w:proofErr w:type="spellStart"/>
      <w:r w:rsidR="006C5C08">
        <w:rPr>
          <w:rFonts w:ascii="Times New Roman" w:hAnsi="Times New Roman"/>
          <w:sz w:val="28"/>
          <w:szCs w:val="28"/>
        </w:rPr>
        <w:t>квест</w:t>
      </w:r>
      <w:proofErr w:type="spellEnd"/>
      <w:r w:rsidR="006C5C08">
        <w:rPr>
          <w:rFonts w:ascii="Times New Roman" w:hAnsi="Times New Roman"/>
          <w:sz w:val="28"/>
          <w:szCs w:val="28"/>
        </w:rPr>
        <w:t>: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-скласти короткий словесний запис;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розвязати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задачу;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-скласти задачу за числовими даними;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-скласти задачу конкретного типу;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-скласти план до задачі;</w:t>
      </w:r>
    </w:p>
    <w:p w:rsidR="006C5C0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-розв’язати задачі.</w:t>
      </w:r>
    </w:p>
    <w:p w:rsidR="0038153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1538">
        <w:rPr>
          <w:rFonts w:ascii="Times New Roman" w:hAnsi="Times New Roman"/>
          <w:sz w:val="28"/>
          <w:szCs w:val="28"/>
        </w:rPr>
        <w:t xml:space="preserve">Презентація та аналіз фрагментів. Складання порад,щодо ефективності. </w:t>
      </w:r>
    </w:p>
    <w:p w:rsidR="00381538" w:rsidRDefault="006C5C08" w:rsidP="006C5C0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B08A3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задач раніше вивчених видів.</w:t>
      </w: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B08A3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Рекомендована л</w:t>
      </w:r>
      <w:bookmarkStart w:id="0" w:name="_GoBack"/>
      <w:bookmarkEnd w:id="0"/>
      <w:r w:rsidR="00381538">
        <w:rPr>
          <w:rFonts w:ascii="Times New Roman" w:hAnsi="Times New Roman"/>
          <w:sz w:val="28"/>
          <w:szCs w:val="28"/>
        </w:rPr>
        <w:t>ітература: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Будна</w:t>
      </w:r>
      <w:proofErr w:type="spellEnd"/>
      <w:r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>
        <w:rPr>
          <w:sz w:val="28"/>
        </w:rPr>
        <w:t xml:space="preserve">Збірник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>
        <w:rPr>
          <w:rStyle w:val="412pt"/>
          <w:rFonts w:eastAsia="Calibri"/>
          <w:sz w:val="28"/>
        </w:rPr>
        <w:t>О.Корчевська</w:t>
      </w:r>
      <w:proofErr w:type="spellEnd"/>
      <w:r>
        <w:rPr>
          <w:rStyle w:val="412pt"/>
          <w:rFonts w:eastAsia="Calibri"/>
          <w:sz w:val="28"/>
        </w:rPr>
        <w:t>. — Тернопіль. Мандрівець, 2012.- 160с.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</w:pPr>
      <w:r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>
        <w:rPr>
          <w:rStyle w:val="412pt"/>
          <w:sz w:val="28"/>
        </w:rPr>
        <w:t>Астон</w:t>
      </w:r>
      <w:proofErr w:type="spellEnd"/>
      <w:r>
        <w:rPr>
          <w:rStyle w:val="412pt"/>
          <w:sz w:val="28"/>
        </w:rPr>
        <w:t xml:space="preserve">, 2003. – 240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</w:pPr>
      <w:proofErr w:type="spellStart"/>
      <w:r>
        <w:rPr>
          <w:sz w:val="28"/>
        </w:rPr>
        <w:lastRenderedPageBreak/>
        <w:t>Рябова</w:t>
      </w:r>
      <w:proofErr w:type="spellEnd"/>
      <w:r>
        <w:rPr>
          <w:sz w:val="28"/>
        </w:rPr>
        <w:t xml:space="preserve"> С.І. Збірник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 xml:space="preserve">: Монографія. Одеса: </w:t>
      </w:r>
      <w:proofErr w:type="spellStart"/>
      <w:r>
        <w:rPr>
          <w:rStyle w:val="412pt"/>
          <w:sz w:val="28"/>
        </w:rPr>
        <w:t>Астропринт</w:t>
      </w:r>
      <w:proofErr w:type="spellEnd"/>
      <w:r>
        <w:rPr>
          <w:rStyle w:val="412pt"/>
          <w:sz w:val="28"/>
        </w:rPr>
        <w:t>, 2006.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>. - Одеса: ООО «Абрикос-</w:t>
      </w:r>
      <w:proofErr w:type="spellStart"/>
      <w:r>
        <w:rPr>
          <w:rStyle w:val="412pt"/>
          <w:sz w:val="28"/>
        </w:rPr>
        <w:t>Компані</w:t>
      </w:r>
      <w:proofErr w:type="spellEnd"/>
      <w:r>
        <w:rPr>
          <w:rStyle w:val="412pt"/>
          <w:sz w:val="28"/>
        </w:rPr>
        <w:t>», 2011. - 268 с.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B6925" w:rsidRDefault="009B6925"/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0F2E0F"/>
    <w:rsid w:val="00381538"/>
    <w:rsid w:val="003B08A3"/>
    <w:rsid w:val="00582CB0"/>
    <w:rsid w:val="006C5C08"/>
    <w:rsid w:val="00841395"/>
    <w:rsid w:val="0091350B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0F2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0F2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2016-01-14T12:10:00Z</cp:lastPrinted>
  <dcterms:created xsi:type="dcterms:W3CDTF">2017-02-13T07:01:00Z</dcterms:created>
  <dcterms:modified xsi:type="dcterms:W3CDTF">2017-02-13T07:01:00Z</dcterms:modified>
</cp:coreProperties>
</file>