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line="238" w:lineRule="auto"/>
        <w:contextualSpacing w:val="0"/>
        <w:jc w:val="righ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“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ЗАТВЕРДЖУЮ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”</w:t>
      </w:r>
    </w:p>
    <w:p w:rsidR="00000000" w:rsidDel="00000000" w:rsidP="00000000" w:rsidRDefault="00000000" w:rsidRPr="00000000">
      <w:pPr>
        <w:spacing w:line="240" w:lineRule="auto"/>
        <w:ind w:firstLine="70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Проректор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з науково-педагогічної  роботи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“______”_______________2016 р.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spacing w:after="60" w:before="240"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ПРОГРАМА НАВЧАЛЬНОЇ ДИСЦИПЛІНИ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Теорія та методика музичного виховання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040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60"/>
        <w:gridCol w:w="380"/>
        <w:gridCol w:w="380"/>
        <w:gridCol w:w="320"/>
        <w:gridCol w:w="760"/>
        <w:gridCol w:w="760"/>
        <w:gridCol w:w="640"/>
        <w:gridCol w:w="640"/>
        <w:gridCol w:w="640"/>
        <w:gridCol w:w="640"/>
        <w:gridCol w:w="640"/>
        <w:gridCol w:w="640"/>
        <w:gridCol w:w="500"/>
        <w:gridCol w:w="500"/>
        <w:gridCol w:w="640"/>
        <w:tblGridChange w:id="0">
          <w:tblGrid>
            <w:gridCol w:w="960"/>
            <w:gridCol w:w="380"/>
            <w:gridCol w:w="380"/>
            <w:gridCol w:w="320"/>
            <w:gridCol w:w="760"/>
            <w:gridCol w:w="760"/>
            <w:gridCol w:w="640"/>
            <w:gridCol w:w="640"/>
            <w:gridCol w:w="640"/>
            <w:gridCol w:w="640"/>
            <w:gridCol w:w="640"/>
            <w:gridCol w:w="640"/>
            <w:gridCol w:w="500"/>
            <w:gridCol w:w="500"/>
            <w:gridCol w:w="640"/>
          </w:tblGrid>
        </w:tblGridChange>
      </w:tblGrid>
      <w:tr>
        <w:trPr>
          <w:trHeight w:val="520" w:hRule="atLeast"/>
        </w:trPr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hanging="28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Ф  Форма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навчання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Курс 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                Семестр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Кредитів ECTS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Загальний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обсяг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    (год.)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Всього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аудит.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(год.)</w:t>
            </w:r>
          </w:p>
        </w:tc>
        <w:tc>
          <w:tcPr>
            <w:gridSpan w:val="3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у тому числі (год.):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Самос-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тійна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робота</w:t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(год.)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Контрольні  (модульні) роботи</w:t>
            </w:r>
          </w:p>
          <w:p w:rsidR="00000000" w:rsidDel="00000000" w:rsidP="00000000" w:rsidRDefault="00000000" w:rsidRPr="00000000">
            <w:pPr>
              <w:spacing w:line="240" w:lineRule="auto"/>
              <w:ind w:left="-108" w:right="-108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(шт.)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ind w:left="113" w:right="113" w:firstLine="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Розрахунково-графічні роботи</w:t>
            </w:r>
          </w:p>
          <w:p w:rsidR="00000000" w:rsidDel="00000000" w:rsidP="00000000" w:rsidRDefault="00000000" w:rsidRPr="00000000">
            <w:pPr>
              <w:spacing w:line="240" w:lineRule="auto"/>
              <w:ind w:left="113" w:right="113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(шт)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Курсові  проекти (роботи),  (шт.)</w:t>
            </w:r>
          </w:p>
          <w:p w:rsidR="00000000" w:rsidDel="00000000" w:rsidP="00000000" w:rsidRDefault="00000000" w:rsidRPr="00000000">
            <w:pPr>
              <w:spacing w:line="240" w:lineRule="auto"/>
              <w:ind w:left="113" w:right="113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after="120"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ind w:left="-108"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ind w:right="-10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Залік</w:t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(сем.)</w:t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108" w:right="-10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108" w:right="-10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108" w:right="-108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left="-108" w:right="-108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Екзамен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(сем.)</w:t>
            </w:r>
          </w:p>
        </w:tc>
      </w:tr>
      <w:tr>
        <w:trPr>
          <w:trHeight w:val="1900" w:hRule="atLeast"/>
        </w:trPr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108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6"/>
                <w:szCs w:val="16"/>
                <w:rtl w:val="0"/>
              </w:rPr>
              <w:t xml:space="preserve">Лекції </w:t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ind w:right="-83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ind w:right="-85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Лабораторні</w:t>
            </w:r>
          </w:p>
        </w:tc>
        <w:tc>
          <w:tcPr/>
          <w:p w:rsidR="00000000" w:rsidDel="00000000" w:rsidP="00000000" w:rsidRDefault="00000000" w:rsidRPr="00000000">
            <w:pPr>
              <w:spacing w:after="120" w:line="480" w:lineRule="auto"/>
              <w:ind w:left="-108" w:right="-94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360" w:lineRule="auto"/>
              <w:ind w:right="-96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Прак тичні</w:t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12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Денна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7,8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 136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108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Заочна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spacing w:line="240" w:lineRule="auto"/>
              <w:ind w:right="-70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Екстернат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Робоча програма складена на основі: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освітньо-професійної програми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ГСВО _______ напряму ____0101__ «Педагогічна освіта»___________________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(шифр, назва)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4"/>
          <w:szCs w:val="24"/>
          <w:rtl w:val="0"/>
        </w:rPr>
        <w:t xml:space="preserve">варіативної частини освітньо-професійної програми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спеціальності __6.010101_                                 «Дошкільна освіта»</w:t>
      </w:r>
    </w:p>
    <w:p w:rsidR="00000000" w:rsidDel="00000000" w:rsidP="00000000" w:rsidRDefault="00000000" w:rsidRPr="00000000">
      <w:pPr>
        <w:spacing w:after="120"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                                                                                     (шифр, назва)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Робоча програма складена __________старший викладач Дрібнюк Н. Т._________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      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(вчена ступінь, вчене звання, ім’я та ініціали автора (ів) прграми)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Робоча програма затверджена на засіданні кафедри  корекційної педагогіки та інклюзії________________________________________________________________________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Протокол № ____ від “____”________________ 20____ р.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Завідувач кафедри  ___________________________________________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               _______________________ /_Островська К.О. __/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                                                          (підпис)                                                   (прізвище та ініціали)         </w:t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“____”________________ 20____ р </w:t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1"/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Теорія і методика музичного виховання</w:t>
      </w:r>
    </w:p>
    <w:p w:rsidR="00000000" w:rsidDel="00000000" w:rsidP="00000000" w:rsidRDefault="00000000" w:rsidRPr="00000000">
      <w:pPr>
        <w:keepNext w:val="1"/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Пояснювальна записка</w:t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Навчальна програма «Теорія і методика музичного виховання»  дітей дошкільного віку є основою для вивчення студентами нормативної дисципліни педагогічно-професійного циклу в системі вищої освіти.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Програма навчальної дисципліни призначена для підготовки студентів в умовах кредитно-модульної системи організації навчального процесу, створена у відповідності до навчального плану спеціальності. Зміст програми відображає державні пріоритети стосовно вищої та дошкільної освіти в Україні, грунтується на досягненнях педагогічної та психологічної науки, відповідає базовим вимогам дошкільної освіти, програмам музичного виховання дітей, ураховує динаміку розвитку національного ринку праці, швидкозмінних умов професійної діяльності.</w:t>
      </w:r>
    </w:p>
    <w:p w:rsidR="00000000" w:rsidDel="00000000" w:rsidP="00000000" w:rsidRDefault="00000000" w:rsidRPr="00000000">
      <w:pPr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Дисципліна “Теорія і методика музичного виховання” вивчається упродовж двох семестрів та входить до циклу дисциплін професійно-практичної підготовки.</w:t>
      </w:r>
    </w:p>
    <w:p w:rsidR="00000000" w:rsidDel="00000000" w:rsidP="00000000" w:rsidRDefault="00000000" w:rsidRPr="00000000">
      <w:pPr>
        <w:spacing w:before="14"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Мета вивчення курсу: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розкриття сучасних наукових концепцій, понять, знань, методик та методів, на основі яких відбувається процес музично-естетичного виховання, навчання, освіти і розвитку дітей раннього і дошкільного віку, засвоєння, усвідомлення та практична реалізація майбутніми фахівцями теоретичних, методичних і практичних основ музичного виховання дітей раннього і дошкільного віку, закономірностей процесу музичного розвитку дошкільників, умов організації музично-педагогічної роботи з дітьми.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Завдання курсу: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методичні: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формувати в майбутніх педагогів дошкільної освіти функціональні та спеціальні знання і вміння, художньо-естетичну цілісну систему знань щодо поняття музичної культури в сучасних умовах; наповнювати зміст музичного виховання культурно-історичними надбаннями українського народу;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пізнавальні: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знати філософські засади основ теорії навчання, теоретичні основи навчання, освіти й виховання; </w:t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практичні: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виховувати культуру спілкування; залучати до творчої діяльності в різних видах педагогічної діяльності з музичного виховання у дошкільному навчальному закладі, розвивати національну музичну духовно-практичну активність, зокрема вміло підбирати методи, засоби, форми навчання учнів, забезпечувати розвиток їх творчих можливостей, здібностей.</w:t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 результаті даного курсу студент повинен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знати: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а) загальна компетенція: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виховну роль музики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стилі та жанри</w:t>
      </w:r>
    </w:p>
    <w:p w:rsidR="00000000" w:rsidDel="00000000" w:rsidP="00000000" w:rsidRDefault="00000000" w:rsidRPr="00000000">
      <w:pPr>
        <w:widowControl w:val="0"/>
        <w:numPr>
          <w:ilvl w:val="0"/>
          <w:numId w:val="4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елементарну музичну грамоту (запис висоти і тривалості звуку, основні акорди та обернення, ази підбору акомпанементу, визначення тональності)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б) предметна компетенція: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вікові особливості музичного розвитку дитини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завдання музичного виховання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 організації музичної діяльності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 і прийоми музичного виховання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 музичної діяльності</w:t>
      </w:r>
    </w:p>
    <w:p w:rsidR="00000000" w:rsidDel="00000000" w:rsidP="00000000" w:rsidRDefault="00000000" w:rsidRPr="00000000">
      <w:pPr>
        <w:widowControl w:val="0"/>
        <w:numPr>
          <w:ilvl w:val="0"/>
          <w:numId w:val="5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зміст і структуру музичного заняття.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вміти: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планувати музичні заняття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готувати і проводити святкові ранки</w:t>
      </w:r>
    </w:p>
    <w:p w:rsidR="00000000" w:rsidDel="00000000" w:rsidP="00000000" w:rsidRDefault="00000000" w:rsidRPr="00000000">
      <w:pPr>
        <w:widowControl w:val="0"/>
        <w:numPr>
          <w:ilvl w:val="0"/>
          <w:numId w:val="8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організовувати та забезпечувати процес музичного виховання.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54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Програма курсу: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680"/>
        </w:tabs>
        <w:spacing w:line="276" w:lineRule="auto"/>
        <w:ind w:firstLine="60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Зміст та організація музично-виховної роботи в дошкільному навчальному закладі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680"/>
        </w:tabs>
        <w:spacing w:line="276" w:lineRule="auto"/>
        <w:ind w:firstLine="6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Виховне значення музики як виду мистецтва та її вплив на всебічний розвиток дошкільнят. Завдання музично-естетичного виховання у дошкільному навчальному закладі. Свята в дошкільному навчальному закладі. Роль музики на святі. Теоретично-практична підготовка педагогічного колективу та дітей до свят. Роль ведучої на святі. </w:t>
        <w:tab/>
        <w:t xml:space="preserve">Музика і розваги. Види розваг і місце музики в них. Планування розваг в різних вікових групах. Роль вихователя у підготовці та проведенні розваг. Самостійна музична діяльність дітей. Методика керування самостійною музичною діяльністю дітей з боку дорослих. Музика в побуті дошкільного навчального закладу. Методика використання музики в різних ситуаціях та видах діяльності: у режимних процесах, ігровій діяльності, на заняттях з різних розділів програми.</w:t>
      </w:r>
    </w:p>
    <w:p w:rsidR="00000000" w:rsidDel="00000000" w:rsidP="00000000" w:rsidRDefault="00000000" w:rsidRPr="00000000">
      <w:pPr>
        <w:widowControl w:val="0"/>
        <w:tabs>
          <w:tab w:val="left" w:pos="1680"/>
        </w:tabs>
        <w:spacing w:line="276" w:lineRule="auto"/>
        <w:ind w:firstLine="60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 Музичне заняття – основна форма навчання дітей різних видів музичної діяльності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680"/>
        </w:tabs>
        <w:spacing w:line="276" w:lineRule="auto"/>
        <w:ind w:firstLine="6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Значення, структура, види музичних занять. Вимоги до побудови. Роль вихователя на музичних заняттях у різних вікових групах. Підготовка до музичних занять та організація умов для їх проведення.</w:t>
      </w:r>
    </w:p>
    <w:p w:rsidR="00000000" w:rsidDel="00000000" w:rsidP="00000000" w:rsidRDefault="00000000" w:rsidRPr="00000000">
      <w:pPr>
        <w:widowControl w:val="0"/>
        <w:tabs>
          <w:tab w:val="left" w:pos="1680"/>
        </w:tabs>
        <w:spacing w:line="276" w:lineRule="auto"/>
        <w:ind w:firstLine="601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 Співи та музично-ритмічна діяльність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1680"/>
        </w:tabs>
        <w:spacing w:line="276" w:lineRule="auto"/>
        <w:ind w:firstLine="601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Співи – як вид музичної діяльності дітей. Анатомо-фізіологічні основи голосоутворення. Профілактика порушень голосу. Система співочих навичок. Методика навчання дітей співу. Музично-ритмічна діяльність дітей. Види рухів під музику. Методика навчання музично-ритмічних рухів у різних вікових групах. Роль вихователя у навчанні дітей музично-ритмічних рухів.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Програма навчальної дисципліни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Навчальна дисципліна складається з двої модулів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І.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Музика як вид мистецтва. Основи музичної грамоти.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Лекційний матеріал.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1.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Введення в предмет.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Музика як вид мистецтва, що відображає дійсність у звукових художніх образах.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Інтонаційна природа музики.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2.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Звук та його природа.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Властивості музичного звуку: висота, тривалість, гучність, тембр.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3.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Загальна характеристика засобів музичної виразності: метроритму. ладу, регістру, 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тембру, темпу та динаміки.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4.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Форма музичного твору.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Поняття про період та його поділ на речення, фрази та мотиви.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Орієнтована тематика практичних занять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Нотний стан. Скрипковий та басовий ключі. Розташування нот. Паузи. Знаки продовження тривалостей.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Тон і півтон. Знаки альтерації. Енгармонізм звуків.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Музичний розмір, такт, тактування. Відтворення ритмічного малюнку. Сольфеджування.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Лад. Поняття мажору та мінору. Тональність, основні ступені ладу. T.S.D.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Побудова мажорного та мінорного тризвуків. Паралельні та одноіменні тональності.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Квінтове коло мажорних і мінорних тональностей. Тональності до трьох знаків альтерації.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Квартове коло мажорних і мінорних тональностей. Тональності до трьох знаків альтерації. </w:t>
      </w:r>
    </w:p>
    <w:p w:rsidR="00000000" w:rsidDel="00000000" w:rsidP="00000000" w:rsidRDefault="00000000" w:rsidRPr="00000000">
      <w:pPr>
        <w:widowControl w:val="0"/>
        <w:numPr>
          <w:ilvl w:val="0"/>
          <w:numId w:val="6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Підсумкове заняття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Модуль ІІ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Зміст та форма організації музично-виховної роботи в ДНЗ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Лекційний матеріал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1.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Виховне значення музики як виду мистецтва. Завдання музично-естетичного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виховання в ДНЗ.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2.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Методи і прийоми музичного виховання і навчання.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3.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Види музичної діяльності.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4.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Слухання музики як важливий вид музичної діяльності.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Музичне сприйняття як засіб розвитку музично-слухацької культури.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5.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Виховне значення співу. Вікові характеристики слуху і голосу дитини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дошкільного віку.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Система співочих навичок.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6.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Музично-ритмічне виховання. Значення. мета та завдання.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7.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Основні ідеї музично-педагогічної концепції Карла Орфа.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8.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 організації музичної діяльності дітей дошкільного віку: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музичне заняття, свята, розваги.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9.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Музичне заняття як основна форма організації музичного виховання дітей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дошкільного віку. Структура, вимоги до проведення.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Тема 10.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Організація свят в ДНЗ. Підготовка і проведення.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Складання сценаріїв до свят і розваг.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Добір музичного матеріалу.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Орієнтована тематика практичних занять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Функції та обов'язки музичного керівника.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Музика в повсякденному житті дитячого садка.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Значення та особливості музичного супроводу.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Принципи підбору акомпанементу. Буквенна система.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Практичні аспекти підбору акомпанетменту. Визначення тональності.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Основні акорди: тонічний, субдомінантовий, домінантовий тризвуки.  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Обернення основних акордів, домінантсептакорд.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Рекомендації до написання сценарію.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Розробка музичного заняття. Вимоги до конспекту.</w:t>
      </w:r>
    </w:p>
    <w:p w:rsidR="00000000" w:rsidDel="00000000" w:rsidP="00000000" w:rsidRDefault="00000000" w:rsidRPr="00000000">
      <w:pPr>
        <w:widowControl w:val="0"/>
        <w:numPr>
          <w:ilvl w:val="0"/>
          <w:numId w:val="7"/>
        </w:numPr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Підсумкове заняття.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Критерії успішності</w:t>
      </w:r>
    </w:p>
    <w:p w:rsidR="00000000" w:rsidDel="00000000" w:rsidP="00000000" w:rsidRDefault="00000000" w:rsidRPr="00000000">
      <w:pPr>
        <w:spacing w:line="240" w:lineRule="auto"/>
        <w:ind w:left="72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Шкала оцінювання: Університету , національна та 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020.0" w:type="dxa"/>
        <w:jc w:val="left"/>
        <w:tblInd w:w="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420"/>
        <w:gridCol w:w="1260"/>
        <w:gridCol w:w="1500"/>
        <w:gridCol w:w="3400"/>
        <w:gridCol w:w="1440"/>
        <w:tblGridChange w:id="0">
          <w:tblGrid>
            <w:gridCol w:w="1420"/>
            <w:gridCol w:w="1260"/>
            <w:gridCol w:w="1500"/>
            <w:gridCol w:w="3400"/>
            <w:gridCol w:w="1440"/>
          </w:tblGrid>
        </w:tblGridChange>
      </w:tblGrid>
      <w:tr>
        <w:trPr>
          <w:trHeight w:val="42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Оцінка в балах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Оцінка  ECTS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Визначення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За національною шкалою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Екзаменаційна оцінка, оцінка з диференційованого заліку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Залік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ind w:left="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90 – 100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Відмінно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1"/>
              <w:spacing w:after="60" w:before="240"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Зараховано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8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ind w:left="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81-89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Дуже добре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ind w:left="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71-80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Добре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ind w:left="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61-70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Задовільно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Задовільно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ind w:left="180" w:firstLine="0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6"/>
                <w:szCs w:val="26"/>
                <w:rtl w:val="0"/>
              </w:rPr>
              <w:t xml:space="preserve">51-60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6"/>
                <w:szCs w:val="26"/>
                <w:rtl w:val="0"/>
              </w:rPr>
              <w:t xml:space="preserve">Е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6"/>
                <w:szCs w:val="26"/>
                <w:rtl w:val="0"/>
              </w:rPr>
              <w:t xml:space="preserve">Достатньо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36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left="53" w:firstLine="658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Знання студента оцінюються за чотирибальною системою: "відмінно", "добре", 'задовільно", "незадовільно".</w:t>
      </w:r>
    </w:p>
    <w:p w:rsidR="00000000" w:rsidDel="00000000" w:rsidP="00000000" w:rsidRDefault="00000000" w:rsidRPr="00000000">
      <w:pPr>
        <w:spacing w:line="240" w:lineRule="auto"/>
        <w:ind w:left="54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"відмінно" ставиться студенту в такому випадку:</w:t>
      </w:r>
    </w:p>
    <w:p w:rsidR="00000000" w:rsidDel="00000000" w:rsidP="00000000" w:rsidRDefault="00000000" w:rsidRPr="00000000">
      <w:pPr>
        <w:spacing w:before="120" w:line="240" w:lineRule="auto"/>
        <w:ind w:left="91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дана повна правильна і ґрунтовна відповідь на поставлене теоретичне питання; наведені всі необхідні методологічні, за необхідності графічні матеріали, які розкривають суть поставленого питання; проведено ґрунтовний аналіз проблеми та зроблені висновки в напрямі її вирішення.</w:t>
      </w:r>
    </w:p>
    <w:p w:rsidR="00000000" w:rsidDel="00000000" w:rsidP="00000000" w:rsidRDefault="00000000" w:rsidRPr="00000000">
      <w:pPr>
        <w:spacing w:before="120" w:line="240" w:lineRule="auto"/>
        <w:ind w:left="54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"добре" ставиться студенту в такому випадку:</w:t>
      </w:r>
    </w:p>
    <w:p w:rsidR="00000000" w:rsidDel="00000000" w:rsidP="00000000" w:rsidRDefault="00000000" w:rsidRPr="00000000">
      <w:pPr>
        <w:spacing w:before="120" w:line="240" w:lineRule="auto"/>
        <w:ind w:left="90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правильно і з достатньою повнотою викладено суть поставленого питання; приведені аргументи викладають суть поставленого питання в цілому; вирішує поставлену задачу в повному обсязі; допущено несуттєві неточності у висвітленні поставлених питань.</w:t>
      </w:r>
    </w:p>
    <w:p w:rsidR="00000000" w:rsidDel="00000000" w:rsidP="00000000" w:rsidRDefault="00000000" w:rsidRPr="00000000">
      <w:pPr>
        <w:spacing w:before="120" w:line="240" w:lineRule="auto"/>
        <w:ind w:left="55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Оцінка "задовільно" ставиться студенту в такому випадку:</w:t>
      </w:r>
    </w:p>
    <w:p w:rsidR="00000000" w:rsidDel="00000000" w:rsidP="00000000" w:rsidRDefault="00000000" w:rsidRPr="00000000">
      <w:pPr>
        <w:spacing w:line="240" w:lineRule="auto"/>
        <w:ind w:left="922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 загальні  знання   і   розуміння   основного   матеріалу  як  теоретичної,  так  і практичної частини завдання;</w:t>
      </w:r>
    </w:p>
    <w:p w:rsidR="00000000" w:rsidDel="00000000" w:rsidP="00000000" w:rsidRDefault="00000000" w:rsidRPr="00000000">
      <w:pPr>
        <w:spacing w:line="240" w:lineRule="auto"/>
        <w:ind w:left="97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 відповідях немає чіткості, логіки і послідовності викладення матеріалу;</w:t>
      </w:r>
    </w:p>
    <w:p w:rsidR="00000000" w:rsidDel="00000000" w:rsidP="00000000" w:rsidRDefault="00000000" w:rsidRPr="00000000">
      <w:pPr>
        <w:spacing w:line="240" w:lineRule="auto"/>
        <w:ind w:left="917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не повністю висвітлено суть питання; зокрема, не вистачає необхідних аргументів, які розкривають суть поставлених питань.</w:t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line="240" w:lineRule="auto"/>
        <w:ind w:left="720" w:hanging="360"/>
        <w:contextualSpacing w:val="1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ЗАСОБИ ДІАГНОСТИКИ УСПІШНОСТІ НАВЧАННЯ</w:t>
      </w:r>
    </w:p>
    <w:tbl>
      <w:tblPr>
        <w:tblStyle w:val="Table3"/>
        <w:bidi w:val="0"/>
        <w:tblW w:w="9020.0" w:type="dxa"/>
        <w:jc w:val="left"/>
        <w:tblInd w:w="-14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500"/>
        <w:gridCol w:w="1400"/>
        <w:gridCol w:w="1320"/>
        <w:gridCol w:w="1240"/>
        <w:gridCol w:w="960"/>
        <w:gridCol w:w="1240"/>
        <w:gridCol w:w="1360"/>
        <w:tblGridChange w:id="0">
          <w:tblGrid>
            <w:gridCol w:w="1500"/>
            <w:gridCol w:w="1400"/>
            <w:gridCol w:w="1320"/>
            <w:gridCol w:w="1240"/>
            <w:gridCol w:w="960"/>
            <w:gridCol w:w="1240"/>
            <w:gridCol w:w="1360"/>
          </w:tblGrid>
        </w:tblGridChange>
      </w:tblGrid>
      <w:tr>
        <w:trPr>
          <w:trHeight w:val="60" w:hRule="atLeast"/>
        </w:trPr>
        <w:tc>
          <w:tcPr>
            <w:vMerge w:val="restart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Модульний 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6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Максимальна оцінка в балах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Поточний контроль (ПК)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Конт-рольний захід (КЗ) -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екзамен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Підсумкова оцінка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(ПК+КЗ)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>
            <w:vMerge w:val="continue"/>
            <w:vAlign w:val="center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Практичні (семінарські) заняття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Реферат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Разом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балів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(ПК)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Mar>
              <w:left w:w="28.0" w:type="dxa"/>
              <w:right w:w="28.0" w:type="dxa"/>
            </w:tcMar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Аудиторна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 робота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 семестр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всього, у тому числі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100</w:t>
            </w:r>
          </w:p>
        </w:tc>
      </w:tr>
      <w:tr>
        <w:trPr>
          <w:trHeight w:val="6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1-й МК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both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2-й МК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–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35</w:t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spacing w:line="240" w:lineRule="auto"/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Оцінювання семінарських занять.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 одне семінарське заняття студент може максимально отримати 1 бал. Максимально за семінарські заняття студенти упродовж семестру можуть отримати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балів.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Оцінювання практичних занять.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Студенти виконують щість практичних робіт. За практичні роботи студенти можуть максимально у сумі отримати 5 балів. Студенти повинні виконати 2 практичні роботи і взяти активну участь хоча б у одній практичній роботі. Максимально за практичні роботи упродовж семестру можна отримати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16 балів.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Оцінювання змістових модулів.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Тести складаються з питань відповідних тем. До кожної теми пропонується по 10 тестових питань; правильна відповідь за кожне тестове питання оцінюється 1-м балом. У підсумку за семестр студенти за тестові завдання можуть максимально отримати 20 балів. Модулі складають у модульний тиждень під час семінарських занять викладачеві, який проводить заняття.</w:t>
      </w:r>
    </w:p>
    <w:p w:rsidR="00000000" w:rsidDel="00000000" w:rsidP="00000000" w:rsidRDefault="00000000" w:rsidRPr="00000000">
      <w:pPr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Оцінювання реферування наукової літератури.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Реферування наукової літератури полягає у тому, що студенти опрацьовують наукову літературу до кожної із 7-ми тем. Конспекти навчальної літератури не зараховуються. Обсяг одного джерела – дві сторінки учнівського зошита у клітинку без пропуску рядків (див. табл. 3). Самостійна робота літературними джерелами приймається лише у модульному тижні. Максимально за реферування літератури упродовж семестру можна отримати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7 балів.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Автор _____________________/__Островська К.О.__/</w:t>
      </w: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                                                 (підпис)                                                                   (прізвище та ініціали)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КОНТРОЛЬНІ ТЕСТИ-ПИТАННЯ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1)  Прагнення дитини якомога більше дізнатися про навколишній світ: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а) допитливість;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б) обдарованість;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в) національна свідомість;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left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2)  Робота розуму та волі з власного самовдосконалення називається: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духовність;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душевність;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моральність;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3) Одна із засновників системи естетичного виховання в дитячому садку, автор           „Музичного букваря ”: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Н. Ветлугіна (1909 – 1995);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С. Русова (1856 – 1940);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Д. Менджерицька (1899 – 1977).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4) Виділити дві усталені форми організації музичного виховання дітей дошкільного віку: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виконання музичних завдань парами;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музично-театралізовані свята;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самостійна музична діяльність;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 музичні розваги.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5) Емоційна вершина музичного заняття в дошкільному закладі: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слухання музики;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музична гра;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співи.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6) Що в першу чергу повинен враховувати музичний керівник на заняттях з дітьми дошкільного віку: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а) музичні здібності;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вікові особливості;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музичний репертуар;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г). зміст навчання співу?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7) Який вид мистецтва знаходиться в русі і має часовий характер: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архітектура;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скульптура;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живопис;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 музика;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д) графіка?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8) Музично-естетичний розвиток дитини до дванадцяти місяців з дня народження передбачає вміння (дві відповіді):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торохтіти брязкальцем;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підспівувати дорослим окремі фрази;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плескати в долоні під танцювальну музику;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 виконувати завдання за вихователем.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9) Дитячий святковий ранок: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концерт для дорослих;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свято для дітей;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звіт для перевіряючих. 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10) Три кити – це: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п’єса, романс, бекар;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пісня, танець, марш;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в) бас, баритон, альт.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11) Основоположник української класичної музики: </w:t>
      </w:r>
    </w:p>
    <w:p w:rsidR="00000000" w:rsidDel="00000000" w:rsidP="00000000" w:rsidRDefault="00000000" w:rsidRPr="00000000">
      <w:pPr>
        <w:widowControl w:val="0"/>
        <w:tabs>
          <w:tab w:val="left" w:pos="3060"/>
        </w:tabs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М. Глінка;</w:t>
        <w:tab/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М. Лисенко; 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М. Леонтович;</w:t>
      </w:r>
    </w:p>
    <w:p w:rsidR="00000000" w:rsidDel="00000000" w:rsidP="00000000" w:rsidRDefault="00000000" w:rsidRPr="00000000">
      <w:pPr>
        <w:widowControl w:val="0"/>
        <w:spacing w:line="240" w:lineRule="auto"/>
        <w:ind w:firstLine="748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 М. Гнатюк.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12) Українська народна пісня “Щедрик” в обробці: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а) М. Леонтовича;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б) Д. Кабалевського;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в) М. Лисенка;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13) Який музичний інструмент доцільно використовувати для розвитку звуковисотного слуху: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музичний трикутник;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металофон;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барабан;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г) дзвіночки?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14) З чого починається підготовка до святкового ранку: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з вибору пісенного репертуару;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з вибору танців;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оформлення залу;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г) із складання сценарію.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15) Який жанр вокальної музики не має імпровізаційного характеру: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коломийка;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триндичка;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дрібушка;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 арія.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16) Найважливіший елемент пісенності: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а) мелодія;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б) акомпанемент; 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в) динаміка;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г) тембр.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Перелік питань для перевірки знань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Виховне значення музики як виду мистецтва та її вплив на всебічний розвиток дошкільнят. Розробити програмовий зміст до музичного заняття у віковій групі за вибором.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Свята в дошкільному навчальному закладі. Роль музики на святі. Підготовка педагогічного колективу та дітей до свят. Роль ведучої на святі.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Музика і розваги. Види розваг і місце музики в них. Особливості розваг для старших дошкільників. Особливості розваг для молодших дошкільників. Роль вихователя у підготовці та проведенні розваг.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Самостійна музична діяльність дошкільнят та керівництво нею з боку дорослих. Скласти орієнтовний план включення музики у повсякденне життя дошкільнят (на прикладі одного дня).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Музика в побуті дошкільного навчального закладу. Методика використання музики у режимних процесах, на заняттях та з різних розділів програми.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Музичні заняття – основна форма навчання дітей різних видів діяльності. Роль вихователя у їх проведенні в різних вікових групах дошкільного закладу. Розробити програмовий зміст до музичного заняття у віковій групі за вибором.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Співи як вид музичної діяльності дітей. Анатомо-фізіологічні основи голосоутворення. Профілактика порушень голосу. Система співочих навичок. Скласти орієнтовний план включення музики у повсякденне життя дошкільнят (на прикладі одного дня).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Музично-ритмічна діяльність дітей. Види рухів під музику. Методика навчання музично-ритмічних рухів у різних вікових групах і роль вихователя в цьому.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Характеристика та кваліфікація дитячих музичних інструментів. Вимоги до них.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600" w:hanging="48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Музично-дидактичні ігри. Види музично-дидактичних ігор та методика їх розучування.</w:t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firstLine="68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240"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u w:val="single"/>
          <w:rtl w:val="0"/>
        </w:rPr>
        <w:t xml:space="preserve">ДЖЕРЕЛЬНЕ ЗАБЕЗПЕЧЕННЯ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120" w:before="240" w:line="240" w:lineRule="auto"/>
        <w:ind w:firstLine="680"/>
        <w:contextualSpacing w:val="0"/>
        <w:jc w:val="center"/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u w:val="single"/>
          <w:rtl w:val="0"/>
        </w:rPr>
        <w:t xml:space="preserve">Список рекомендованих джерел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86"/>
        </w:tabs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Закон України "Про дошкільну освіту" //Освіта України. - 2001. - № 33.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86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Дитина і світ музики. Програма і метод, рекомендації /Укл. С.І.Науменко. -К.: РМК, 1992.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86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Музичний розвиток дітей від 2 до 7 років в умовах дошкільного закладу: Програма, методичні рекомендації/Укл. Т.І.Науменко. - К.: ІЗМН, 1997.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82"/>
        </w:tabs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Положення про дошкільний навчальний заклад //Уряд. кур'єр.- 2003. -№51.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82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Ветлугина Н.А., Кенеман А.В. Теория и методика музыкального воспитания</w:t>
        <w:br w:type="textWrapping"/>
        <w:t xml:space="preserve">в детском саду: Уч. пособие для студ. пед. инст-ов. - М.: Просвещение, 1983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91"/>
        </w:tabs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Ветлугина НА. Музыкальный букварь. - М.: Просвещение, 1973.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91"/>
        </w:tabs>
        <w:spacing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Ветлугіна Н.О. Музичний розвиток дитини. - К.: Музична Україна, 1978.</w:t>
      </w:r>
    </w:p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686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Музичне джерельце: Навч. видання /Автор-укл. Л.Л.Левченко. - В.1. - К.: ІЗМН, 1996. - В.2. - К.: ІЗМН, 1997.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Андрейко Н., Скоропад І., Щербак А. Музична діяльність майбутнього першокласника. – Х.: Ранок, 2012. – 144 с.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Вільчковський Е., Денисенко Н., Шевченко Ю. Інтеграція рухів і музики у фізичному розвитку дітей старшого дошкільного віку. – Тернопіль: Мандрівець, 2011. – 128 с.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Газіна І. Методика музичного виховання дітей дошкільного віку. -  К. – Подільський: Аксіома, 2012. – 256 с.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Романюк І. Музичне виховання. Організація роботи у дошкільному   навчальному закладі. – Тернопіль: Мандрівець, 2014. – 280 с.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360"/>
        </w:tabs>
        <w:spacing w:line="240" w:lineRule="auto"/>
        <w:ind w:left="720" w:hanging="360"/>
        <w:contextualSpacing w:val="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Степанова Т., Лісовська Т. Індивідуально-диференційований підхід до музичного виховання дітей старшого дошкільного віку. – К.: Слово, 2012. – 256 с.</w:t>
      </w:r>
    </w:p>
    <w:p w:rsidR="00000000" w:rsidDel="00000000" w:rsidP="00000000" w:rsidRDefault="00000000" w:rsidRPr="00000000">
      <w:pPr>
        <w:tabs>
          <w:tab w:val="left" w:pos="691"/>
        </w:tabs>
        <w:spacing w:line="240" w:lineRule="auto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600" w:firstLine="1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00" w:firstLine="84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20" w:firstLine="17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40" w:firstLine="22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60" w:firstLine="30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080" w:firstLine="3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00" w:firstLine="44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20" w:firstLine="51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40" w:firstLine="6060"/>
      </w:pPr>
      <w:rPr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