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DA" w:rsidRDefault="00CB4BDA" w:rsidP="000D2207"/>
    <w:p w:rsidR="00BC29E1" w:rsidRDefault="00BC29E1" w:rsidP="00F477C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B4BDA" w:rsidRDefault="000D22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Перелік фахових періодичних видань</w:t>
      </w:r>
    </w:p>
    <w:p w:rsidR="00CB4BDA" w:rsidRDefault="00CB4BDA">
      <w:pPr>
        <w:jc w:val="both"/>
        <w:rPr>
          <w:rFonts w:ascii="Times New Roman" w:hAnsi="Times New Roman" w:cs="Times New Roman"/>
          <w:b/>
        </w:rPr>
      </w:pPr>
    </w:p>
    <w:p w:rsidR="00CB4BDA" w:rsidRDefault="00CB4BDA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7552"/>
      </w:tblGrid>
      <w:tr w:rsidR="00CB4BDA" w:rsidTr="00BC29E1"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фахового періодичного видання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Роки надходження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ind w:firstLine="2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1. Дефектолог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2008 – 2016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2. Історія України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1997 – 2010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3. Освіта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1993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6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4. Освіта України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1997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5. Початкова освіта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2002, 2004 – 2016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6. Просвіта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1997, 1998, 2000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6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7. Психолог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2002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8. Психолог.  Бібліотечка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2005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6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9. Психологічний інструмент.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2005, 2006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 xml:space="preserve"> – 201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10. Розкажіть онуку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2002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11. Слово Просвіти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2002 – 2016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12. Бібліотечка журналу „Іноземні мови”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2001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13. Бібліотека шкільного світу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2006 –2012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14. Всесвіт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1993 – 2009, 2012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15. Дефектологія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2002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lastRenderedPageBreak/>
              <w:t xml:space="preserve">16.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Дивослово</w:t>
            </w:r>
            <w:proofErr w:type="spellEnd"/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1994 – 2008, 2012, 2015 –2016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17. Діловодство та документообіг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2012 – 2016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18. Екологічний вісник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2003 – 2009, 2016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19. Інформаційний збірник МОН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1990 – 2012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20. Іноземні мови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1995 – 2015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21. Іноземні мови в навчальних закладах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2005 – 2015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22. Обдарована дитина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2009 – 2016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23. Палітра педагога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2002, 2004, 2006 –2016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24. Педагогіка і психологія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1995 – 2016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25. Початкове навчання і виховання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2008 – 2016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26. Початкова школа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1994 – 2016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27. Рідна школа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1993 – 2016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28. Сучасність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2000 – 2010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29. Українська культура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1996 – 2016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30. Шлях освіти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1998 – 2012 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 xml:space="preserve">31. English 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/ Англійська мова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2002 – 20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lang w:val="en-US"/>
              </w:rPr>
              <w:t>1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5</w:t>
            </w:r>
          </w:p>
        </w:tc>
      </w:tr>
      <w:tr w:rsidR="00CB4BDA" w:rsidTr="00BC29E1"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32. Український історичний журнал</w:t>
            </w:r>
          </w:p>
        </w:tc>
        <w:tc>
          <w:tcPr>
            <w:tcW w:w="7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BDA" w:rsidRDefault="000D2207" w:rsidP="000D2207">
            <w:pPr>
              <w:spacing w:line="36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2015 – 2016</w:t>
            </w:r>
          </w:p>
        </w:tc>
      </w:tr>
    </w:tbl>
    <w:p w:rsidR="00CB4BDA" w:rsidRDefault="00CB4BDA"/>
    <w:p w:rsidR="00CB4BDA" w:rsidRDefault="00CB4BDA">
      <w:pPr>
        <w:jc w:val="both"/>
        <w:rPr>
          <w:rFonts w:ascii="Times New Roman" w:hAnsi="Times New Roman" w:cs="Times New Roman"/>
          <w:i/>
        </w:rPr>
      </w:pPr>
    </w:p>
    <w:p w:rsidR="00CB4BDA" w:rsidRDefault="00CB4BDA">
      <w:pPr>
        <w:jc w:val="both"/>
        <w:rPr>
          <w:rFonts w:ascii="Times New Roman" w:hAnsi="Times New Roman" w:cs="Times New Roman"/>
          <w:i/>
        </w:rPr>
      </w:pPr>
    </w:p>
    <w:p w:rsidR="00CB4BDA" w:rsidRPr="000D2207" w:rsidRDefault="000D2207" w:rsidP="00BC29E1">
      <w:pPr>
        <w:jc w:val="center"/>
        <w:rPr>
          <w:rFonts w:ascii="Times New Roman" w:hAnsi="Times New Roman" w:cs="Times New Roman"/>
          <w:b/>
        </w:rPr>
      </w:pPr>
      <w:r w:rsidRPr="000D2207">
        <w:rPr>
          <w:rFonts w:ascii="Times New Roman" w:hAnsi="Times New Roman" w:cs="Times New Roman"/>
          <w:b/>
        </w:rPr>
        <w:t xml:space="preserve">Ректор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="00BC29E1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0D2207">
        <w:rPr>
          <w:rFonts w:ascii="Times New Roman" w:hAnsi="Times New Roman" w:cs="Times New Roman"/>
          <w:b/>
        </w:rPr>
        <w:t xml:space="preserve">                                              В. П. </w:t>
      </w:r>
      <w:r w:rsidR="0020112B">
        <w:rPr>
          <w:rFonts w:ascii="Times New Roman" w:hAnsi="Times New Roman" w:cs="Times New Roman"/>
          <w:b/>
        </w:rPr>
        <w:t> </w:t>
      </w:r>
      <w:r w:rsidRPr="000D2207">
        <w:rPr>
          <w:rFonts w:ascii="Times New Roman" w:hAnsi="Times New Roman" w:cs="Times New Roman"/>
          <w:b/>
        </w:rPr>
        <w:t>Мельник</w:t>
      </w:r>
    </w:p>
    <w:sectPr w:rsidR="00CB4BDA" w:rsidRPr="000D2207" w:rsidSect="00BC29E1">
      <w:pgSz w:w="16838" w:h="11906" w:orient="landscape"/>
      <w:pgMar w:top="1163" w:right="1163" w:bottom="1163" w:left="1163" w:header="0" w:footer="0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DA"/>
    <w:rsid w:val="000D2207"/>
    <w:rsid w:val="0020112B"/>
    <w:rsid w:val="008B1BCF"/>
    <w:rsid w:val="00933AFE"/>
    <w:rsid w:val="00BC29E1"/>
    <w:rsid w:val="00CB4BDA"/>
    <w:rsid w:val="00D9762A"/>
    <w:rsid w:val="00F11372"/>
    <w:rsid w:val="00F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3670-CAA2-4274-80E7-A296BBF3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">
    <w:name w:val="Основний текст1"/>
    <w:basedOn w:val="a"/>
    <w:pPr>
      <w:spacing w:after="140" w:line="288" w:lineRule="auto"/>
    </w:pPr>
  </w:style>
  <w:style w:type="paragraph" w:styleId="a4">
    <w:name w:val="List"/>
    <w:basedOn w:val="1"/>
  </w:style>
  <w:style w:type="paragraph" w:customStyle="1" w:styleId="a5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C29E1"/>
    <w:rPr>
      <w:rFonts w:ascii="Tahoma" w:hAnsi="Tahoma" w:cs="Mangal"/>
      <w:sz w:val="16"/>
      <w:szCs w:val="14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C29E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1573-176E-4845-97E8-E44205B0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2017-02-13T09:06:00Z</cp:lastPrinted>
  <dcterms:created xsi:type="dcterms:W3CDTF">2016-12-12T07:19:00Z</dcterms:created>
  <dcterms:modified xsi:type="dcterms:W3CDTF">2017-02-27T16:15:00Z</dcterms:modified>
  <dc:language>uk-UA</dc:language>
</cp:coreProperties>
</file>