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3" w:rsidRPr="00366F74" w:rsidRDefault="00862073" w:rsidP="008620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література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Артемова Л.В. Колір, форма, величина, число. – К.,  1997.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Сучасні підходи до логіко-математичного розвитку дошкільнят / Дошкільне виховання. – 1999. – № 7.</w:t>
      </w:r>
    </w:p>
    <w:p w:rsidR="00862073" w:rsidRPr="00E5070F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FC1">
        <w:rPr>
          <w:rFonts w:ascii="Times New Roman" w:hAnsi="Times New Roman" w:cs="Times New Roman"/>
          <w:sz w:val="28"/>
          <w:szCs w:val="28"/>
          <w:lang w:val="uk-UA"/>
        </w:rPr>
        <w:t>Белошистая</w:t>
      </w:r>
      <w:proofErr w:type="spellEnd"/>
      <w:r w:rsidRPr="00754FC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54FC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развития математических способностей дошкольников. Курс лекций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  факультетов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Центр. ВЛАДОС, 2003.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Українське народознавство в дитячому садку. – К., 1994.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Богданович М.В. Математична веселка. – К., 1992.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Кашуба Л.І. Підготовка до школи дітей шестирічного віку: конспекти занять. – Тернопіль, 2001.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Г.Ф.   С.Ф. Русова про навчання дітей математики //Оновлення змісту, форм та методів навчання і виховання в закладах освіти. Збірник наукових праць. Випуск 21. – Рівне, 2002.</w:t>
      </w:r>
    </w:p>
    <w:p w:rsidR="00862073" w:rsidRPr="00F40199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З.М. Игровые занимательные задачи для дошкольников. – 1985. </w:t>
      </w:r>
    </w:p>
    <w:p w:rsidR="00862073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Т.М. Індивідуалізація навчання як засіб формування математичних уявлень у дітей старшого дошкільного віку: Автореферат дисертації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пед.. наук: Південноукраїнський ун-т. – Одеса, 1994. </w:t>
      </w:r>
      <w:r w:rsidRPr="006D3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2073" w:rsidRPr="00366F74" w:rsidRDefault="00862073" w:rsidP="00862073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Базовий компонент дошкільної освіти: Науковий керівник: А. М.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, дійсний член НАПН України, проф., д-р пед. наук.;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-в: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А. М.,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Л., Гавриш Н. В., Долинна О. П., Ільченко Т. С., Коваленко О. В.,  Лисенко Г. М.,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Машовець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М. А.,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Низковська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В., Панасюк Т. В.,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Т. О.,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Т. І., 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Д., Шевчук А. С., Якименко Л. Ю. ― К.: Видавництво, 2012. – 26 с.</w:t>
      </w:r>
    </w:p>
    <w:p w:rsidR="00862073" w:rsidRDefault="00862073" w:rsidP="00862073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418"/>
          <w:tab w:val="left" w:pos="1560"/>
          <w:tab w:val="left" w:pos="1701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366F74">
        <w:rPr>
          <w:rFonts w:ascii="Times New Roman" w:hAnsi="Times New Roman" w:cs="Times New Roman"/>
          <w:sz w:val="28"/>
          <w:szCs w:val="28"/>
        </w:rPr>
        <w:t xml:space="preserve">: за станом на 25 листопада 2005 року /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>. вид. −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366F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Парламентське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>, 2005. − 31 с.</w:t>
      </w:r>
    </w:p>
    <w:p w:rsidR="00862073" w:rsidRPr="00366F74" w:rsidRDefault="00862073" w:rsidP="00862073">
      <w:pPr>
        <w:tabs>
          <w:tab w:val="left" w:pos="720"/>
          <w:tab w:val="left" w:pos="1418"/>
          <w:tab w:val="left" w:pos="1560"/>
          <w:tab w:val="left" w:pos="1701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683" w:rsidRDefault="00BC5683">
      <w:bookmarkStart w:id="0" w:name="_GoBack"/>
      <w:bookmarkEnd w:id="0"/>
    </w:p>
    <w:sectPr w:rsidR="00BC5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704"/>
    <w:multiLevelType w:val="hybridMultilevel"/>
    <w:tmpl w:val="908A72B0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3"/>
    <w:rsid w:val="00862073"/>
    <w:rsid w:val="00B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6E47-A656-4009-9BAB-0510083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73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2017-05-18T11:14:00Z</dcterms:created>
  <dcterms:modified xsi:type="dcterms:W3CDTF">2017-05-18T11:14:00Z</dcterms:modified>
</cp:coreProperties>
</file>