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11511"/>
      </w:tblGrid>
      <w:tr w:rsidR="00F75827" w:rsidRPr="00DB5918" w:rsidTr="005D530E">
        <w:trPr>
          <w:jc w:val="center"/>
        </w:trPr>
        <w:tc>
          <w:tcPr>
            <w:tcW w:w="4140" w:type="dxa"/>
            <w:tcBorders>
              <w:bottom w:val="single" w:sz="18" w:space="0" w:color="auto"/>
            </w:tcBorders>
            <w:shd w:val="clear" w:color="auto" w:fill="CFFFB7"/>
            <w:vAlign w:val="center"/>
          </w:tcPr>
          <w:p w:rsidR="00F75827" w:rsidRPr="00DB5918" w:rsidRDefault="00F75827" w:rsidP="002E3370">
            <w:pPr>
              <w:spacing w:before="40" w:after="40" w:line="240" w:lineRule="auto"/>
              <w:ind w:left="57"/>
              <w:jc w:val="center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>Складова концепції проекту</w:t>
            </w:r>
          </w:p>
        </w:tc>
        <w:tc>
          <w:tcPr>
            <w:tcW w:w="11511" w:type="dxa"/>
            <w:tcBorders>
              <w:bottom w:val="single" w:sz="18" w:space="0" w:color="auto"/>
            </w:tcBorders>
            <w:shd w:val="clear" w:color="auto" w:fill="E3D5FF"/>
            <w:vAlign w:val="center"/>
          </w:tcPr>
          <w:p w:rsidR="00F75827" w:rsidRPr="00DB5918" w:rsidRDefault="00F75827" w:rsidP="002E3370">
            <w:pPr>
              <w:spacing w:before="40" w:after="40" w:line="240" w:lineRule="auto"/>
              <w:ind w:left="57"/>
              <w:jc w:val="center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>Ваші пропозиції щодо формулювання складових концепції проекту</w:t>
            </w:r>
          </w:p>
        </w:tc>
      </w:tr>
      <w:tr w:rsidR="005D530E" w:rsidRPr="00DB5918" w:rsidTr="005D530E">
        <w:trPr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FFFB7"/>
          </w:tcPr>
          <w:p w:rsidR="00D961ED" w:rsidRPr="00564DAF" w:rsidRDefault="005D530E" w:rsidP="00564DAF">
            <w:pPr>
              <w:spacing w:before="40" w:after="40" w:line="240" w:lineRule="auto"/>
              <w:ind w:left="57"/>
              <w:rPr>
                <w:rFonts w:ascii="Verdana" w:hAnsi="Verdana"/>
                <w:bCs/>
                <w:sz w:val="20"/>
                <w:szCs w:val="20"/>
                <w:lang w:val="uk-UA"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>1. Назва проекту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br/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Title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of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the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project</w:t>
            </w:r>
            <w:proofErr w:type="spellEnd"/>
          </w:p>
        </w:tc>
        <w:tc>
          <w:tcPr>
            <w:tcW w:w="11511" w:type="dxa"/>
            <w:tcBorders>
              <w:top w:val="single" w:sz="18" w:space="0" w:color="auto"/>
              <w:bottom w:val="single" w:sz="18" w:space="0" w:color="auto"/>
            </w:tcBorders>
          </w:tcPr>
          <w:p w:rsidR="00B21529" w:rsidRPr="00DB5918" w:rsidRDefault="00EE1C4C" w:rsidP="002E3370">
            <w:pPr>
              <w:tabs>
                <w:tab w:val="left" w:pos="4523"/>
              </w:tabs>
              <w:spacing w:before="40" w:after="40" w:line="240" w:lineRule="auto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/>
                <w:sz w:val="20"/>
                <w:szCs w:val="20"/>
                <w:lang w:val="uk-UA"/>
              </w:rPr>
              <w:t>Повна назва</w:t>
            </w:r>
            <w:r w:rsidR="00B21529" w:rsidRPr="00DB5918">
              <w:rPr>
                <w:rFonts w:ascii="Verdana" w:hAnsi="Verdana"/>
                <w:b/>
                <w:sz w:val="20"/>
                <w:szCs w:val="20"/>
                <w:lang w:val="uk-UA"/>
              </w:rPr>
              <w:t>:</w:t>
            </w:r>
          </w:p>
          <w:p w:rsidR="00DB5918" w:rsidRPr="00DB5918" w:rsidRDefault="00DB5918" w:rsidP="00DB5918">
            <w:pPr>
              <w:tabs>
                <w:tab w:val="left" w:pos="4523"/>
              </w:tabs>
              <w:spacing w:before="40" w:after="4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Організація кінообслуговування та створення центру культури і дозвілля в Подільській ОТГ, Одеської області.</w:t>
            </w:r>
          </w:p>
          <w:p w:rsidR="00E92078" w:rsidRPr="00DB5918" w:rsidRDefault="00DB5918" w:rsidP="00564DAF">
            <w:pPr>
              <w:tabs>
                <w:tab w:val="left" w:pos="4523"/>
              </w:tabs>
              <w:spacing w:before="40" w:after="40" w:line="240" w:lineRule="auto"/>
              <w:rPr>
                <w:rFonts w:ascii="Verdana" w:hAnsi="Verdana"/>
                <w:sz w:val="20"/>
                <w:szCs w:val="20"/>
                <w:highlight w:val="yellow"/>
                <w:lang w:eastAsia="ru-RU"/>
              </w:rPr>
            </w:pPr>
            <w:r w:rsidRPr="00DB5918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</w:t>
            </w:r>
            <w:r w:rsidR="00EE1C4C" w:rsidRPr="00DB5918">
              <w:rPr>
                <w:rFonts w:ascii="Verdana" w:hAnsi="Verdana"/>
                <w:b/>
                <w:sz w:val="20"/>
                <w:szCs w:val="20"/>
                <w:lang w:val="uk-UA"/>
              </w:rPr>
              <w:t>«Назва гасло»:</w:t>
            </w:r>
            <w:r w:rsidR="00EE1C4C"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="0004460A" w:rsidRPr="00DB5918">
              <w:rPr>
                <w:rFonts w:ascii="Verdana" w:hAnsi="Verdana"/>
                <w:sz w:val="20"/>
                <w:szCs w:val="20"/>
                <w:lang w:val="uk-UA"/>
              </w:rPr>
              <w:t>Подільську - кіно на великому екрані!</w:t>
            </w:r>
          </w:p>
        </w:tc>
      </w:tr>
      <w:tr w:rsidR="005D530E" w:rsidRPr="00DB5918" w:rsidTr="005D530E">
        <w:trPr>
          <w:jc w:val="center"/>
        </w:trPr>
        <w:tc>
          <w:tcPr>
            <w:tcW w:w="4140" w:type="dxa"/>
            <w:tcBorders>
              <w:top w:val="single" w:sz="18" w:space="0" w:color="auto"/>
            </w:tcBorders>
            <w:shd w:val="clear" w:color="auto" w:fill="CFFFB7"/>
          </w:tcPr>
          <w:p w:rsidR="00D961ED" w:rsidRPr="00564DAF" w:rsidRDefault="005D530E" w:rsidP="00564DAF">
            <w:pPr>
              <w:tabs>
                <w:tab w:val="center" w:pos="959"/>
              </w:tabs>
              <w:spacing w:before="40" w:after="40" w:line="240" w:lineRule="auto"/>
              <w:ind w:left="57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 xml:space="preserve">2. Назва організації, яка подає заявку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Name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of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the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lead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applicant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(co-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applicants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and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affiliated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entities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,</w:t>
            </w:r>
            <w:r w:rsidRPr="00564DAF">
              <w:rPr>
                <w:rFonts w:ascii="Verdana" w:hAnsi="Verdana"/>
                <w:bCs/>
                <w:sz w:val="20"/>
                <w:szCs w:val="20"/>
                <w:highlight w:val="yellow"/>
                <w:lang w:val="en-US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if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any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)</w:t>
            </w:r>
            <w:r w:rsidRPr="00564DAF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1511" w:type="dxa"/>
            <w:tcBorders>
              <w:top w:val="single" w:sz="18" w:space="0" w:color="auto"/>
            </w:tcBorders>
          </w:tcPr>
          <w:p w:rsidR="005D530E" w:rsidRPr="00DB5918" w:rsidRDefault="0004460A" w:rsidP="002E3370">
            <w:pPr>
              <w:spacing w:before="40" w:after="40" w:line="240" w:lineRule="auto"/>
              <w:rPr>
                <w:rFonts w:ascii="Verdana" w:hAnsi="Verdana"/>
                <w:iCs/>
                <w:sz w:val="20"/>
                <w:szCs w:val="20"/>
                <w:highlight w:val="yellow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Громадська організація «Культура»</w:t>
            </w:r>
          </w:p>
          <w:p w:rsidR="00656A96" w:rsidRPr="00DB5918" w:rsidRDefault="00656A96" w:rsidP="002E3370">
            <w:pPr>
              <w:spacing w:before="40" w:after="40" w:line="240" w:lineRule="auto"/>
              <w:rPr>
                <w:rFonts w:ascii="Verdana" w:hAnsi="Verdana"/>
                <w:iCs/>
                <w:sz w:val="20"/>
                <w:szCs w:val="20"/>
                <w:highlight w:val="yellow"/>
                <w:lang w:val="uk-UA"/>
              </w:rPr>
            </w:pPr>
          </w:p>
        </w:tc>
      </w:tr>
      <w:tr w:rsidR="005D530E" w:rsidRPr="00DB5918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DB5918" w:rsidRDefault="005D530E" w:rsidP="002E3370">
            <w:pPr>
              <w:tabs>
                <w:tab w:val="center" w:pos="959"/>
              </w:tabs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>3. Призначення проекту</w:t>
            </w:r>
          </w:p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Cs/>
                <w:sz w:val="20"/>
                <w:szCs w:val="20"/>
                <w:highlight w:val="yellow"/>
                <w:lang w:val="en-US" w:eastAsia="ru-RU"/>
              </w:rPr>
            </w:pP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Purpose</w:t>
            </w:r>
            <w:proofErr w:type="spellEnd"/>
          </w:p>
        </w:tc>
        <w:tc>
          <w:tcPr>
            <w:tcW w:w="11511" w:type="dxa"/>
          </w:tcPr>
          <w:p w:rsidR="00C85323" w:rsidRPr="006E3DAC" w:rsidRDefault="00EB59DD" w:rsidP="00C85323">
            <w:pPr>
              <w:pStyle w:val="210"/>
              <w:shd w:val="clear" w:color="auto" w:fill="auto"/>
              <w:spacing w:before="40" w:after="40" w:line="240" w:lineRule="auto"/>
              <w:ind w:left="34"/>
              <w:jc w:val="left"/>
              <w:rPr>
                <w:rStyle w:val="23"/>
                <w:rFonts w:ascii="Verdana" w:hAnsi="Verdana"/>
                <w:lang w:val="uk-UA" w:eastAsia="ru-RU"/>
              </w:rPr>
            </w:pPr>
            <w:r w:rsidRPr="00DB5918">
              <w:rPr>
                <w:rStyle w:val="23"/>
                <w:rFonts w:ascii="Verdana" w:hAnsi="Verdana"/>
                <w:lang w:val="uk-UA" w:eastAsia="ru-RU"/>
              </w:rPr>
              <w:t xml:space="preserve">За радянських часів в Одеській області працювало понад 40 кінотеатрів та пересувних кіноустановок, а заклади культури мали комплексне призначення, тим самим задовольняли всі вимоги тогочасної молоді.  В кожному районному центрі була можливість демонструвати кінофільми.  У наші часи –  будівлі колишніх кінотеатрів </w:t>
            </w:r>
            <w:r w:rsidRPr="006E3DAC">
              <w:rPr>
                <w:rStyle w:val="23"/>
                <w:rFonts w:ascii="Verdana" w:hAnsi="Verdana"/>
                <w:lang w:val="uk-UA" w:eastAsia="ru-RU"/>
              </w:rPr>
              <w:t xml:space="preserve">у райцентрах практично знищені, використовуються не за призначенням, або  працюють неефективно та вже тривалий час </w:t>
            </w:r>
            <w:r w:rsidRPr="00DB5918">
              <w:rPr>
                <w:rStyle w:val="23"/>
                <w:rFonts w:ascii="Verdana" w:hAnsi="Verdana"/>
                <w:lang w:val="uk-UA" w:eastAsia="ru-RU"/>
              </w:rPr>
              <w:t xml:space="preserve">потребують капітального ремонту .   Наразі, в місті </w:t>
            </w:r>
            <w:proofErr w:type="spellStart"/>
            <w:r w:rsidRPr="00DB5918">
              <w:rPr>
                <w:rStyle w:val="23"/>
                <w:rFonts w:ascii="Verdana" w:hAnsi="Verdana"/>
                <w:lang w:val="uk-UA" w:eastAsia="ru-RU"/>
              </w:rPr>
              <w:t>Подільськ</w:t>
            </w:r>
            <w:proofErr w:type="spellEnd"/>
            <w:r w:rsidRPr="00DB5918">
              <w:rPr>
                <w:rStyle w:val="23"/>
                <w:rFonts w:ascii="Verdana" w:hAnsi="Verdana"/>
                <w:lang w:val="uk-UA" w:eastAsia="ru-RU"/>
              </w:rPr>
              <w:t xml:space="preserve"> Одеської області міський кінотеатр не працює , будівля </w:t>
            </w:r>
            <w:r w:rsidRPr="006E3DAC">
              <w:rPr>
                <w:rStyle w:val="23"/>
                <w:rFonts w:ascii="Verdana" w:hAnsi="Verdana"/>
                <w:lang w:val="uk-UA" w:eastAsia="ru-RU"/>
              </w:rPr>
              <w:t xml:space="preserve">, що розташована в центрі міста, </w:t>
            </w:r>
            <w:r w:rsidRPr="00DB5918">
              <w:rPr>
                <w:rStyle w:val="23"/>
                <w:rFonts w:ascii="Verdana" w:hAnsi="Verdana"/>
                <w:lang w:val="uk-UA" w:eastAsia="ru-RU"/>
              </w:rPr>
              <w:t xml:space="preserve">вже тривалий час </w:t>
            </w:r>
            <w:r w:rsidR="0004460A" w:rsidRPr="006E3DAC">
              <w:rPr>
                <w:rStyle w:val="23"/>
                <w:rFonts w:ascii="Verdana" w:hAnsi="Verdana"/>
                <w:lang w:val="uk-UA" w:eastAsia="ru-RU"/>
              </w:rPr>
              <w:t xml:space="preserve">занедбана, там </w:t>
            </w:r>
            <w:r w:rsidR="0004460A" w:rsidRPr="00DB5918">
              <w:rPr>
                <w:rStyle w:val="23"/>
                <w:rFonts w:ascii="Verdana" w:hAnsi="Verdana"/>
                <w:lang w:val="uk-UA" w:eastAsia="ru-RU"/>
              </w:rPr>
              <w:t>масово процвітаю</w:t>
            </w:r>
            <w:r w:rsidR="0004460A" w:rsidRPr="006E3DAC">
              <w:rPr>
                <w:rStyle w:val="23"/>
                <w:rFonts w:ascii="Verdana" w:hAnsi="Verdana"/>
                <w:lang w:val="uk-UA" w:eastAsia="ru-RU"/>
              </w:rPr>
              <w:t>ть</w:t>
            </w:r>
            <w:r w:rsidR="0004460A" w:rsidRPr="00DB5918">
              <w:rPr>
                <w:rStyle w:val="23"/>
                <w:rFonts w:ascii="Verdana" w:hAnsi="Verdana"/>
                <w:lang w:val="uk-UA" w:eastAsia="ru-RU"/>
              </w:rPr>
              <w:t xml:space="preserve"> нарко</w:t>
            </w:r>
            <w:r w:rsidR="0004460A" w:rsidRPr="006E3DAC">
              <w:rPr>
                <w:rStyle w:val="23"/>
                <w:rFonts w:ascii="Verdana" w:hAnsi="Verdana"/>
                <w:lang w:val="uk-UA" w:eastAsia="ru-RU"/>
              </w:rPr>
              <w:t>манія та розпуста, а також часто</w:t>
            </w:r>
            <w:r w:rsidR="0004460A" w:rsidRPr="00DB5918">
              <w:rPr>
                <w:rStyle w:val="23"/>
                <w:rFonts w:ascii="Verdana" w:hAnsi="Verdana"/>
                <w:lang w:val="uk-UA" w:eastAsia="ru-RU"/>
              </w:rPr>
              <w:t xml:space="preserve"> травмується молодь.</w:t>
            </w:r>
            <w:r w:rsidR="0004460A" w:rsidRPr="006E3DAC">
              <w:rPr>
                <w:rStyle w:val="23"/>
                <w:rFonts w:ascii="Verdana" w:hAnsi="Verdana"/>
                <w:lang w:val="uk-UA" w:eastAsia="ru-RU"/>
              </w:rPr>
              <w:t xml:space="preserve"> В той же час м</w:t>
            </w:r>
            <w:r w:rsidRPr="00DB5918">
              <w:rPr>
                <w:rStyle w:val="23"/>
                <w:rFonts w:ascii="Verdana" w:hAnsi="Verdana"/>
                <w:lang w:val="uk-UA" w:eastAsia="ru-RU"/>
              </w:rPr>
              <w:t>ешканці та молодь міста не мають можливості задоволення культурно-мистецьк</w:t>
            </w:r>
            <w:r w:rsidRPr="006E3DAC">
              <w:rPr>
                <w:rStyle w:val="23"/>
                <w:rFonts w:ascii="Verdana" w:hAnsi="Verdana"/>
                <w:lang w:val="uk-UA" w:eastAsia="ru-RU"/>
              </w:rPr>
              <w:t>их потреб та отримання ідеологічно-патріотичного виховання через кіномистецтво.</w:t>
            </w:r>
          </w:p>
          <w:p w:rsidR="00682EB8" w:rsidRPr="00DB5918" w:rsidRDefault="00EB59DD" w:rsidP="00682EB8">
            <w:pPr>
              <w:spacing w:after="0"/>
              <w:rPr>
                <w:rFonts w:ascii="Verdana" w:hAnsi="Verdana" w:cstheme="minorHAnsi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 w:cstheme="minorHAnsi"/>
                <w:sz w:val="20"/>
                <w:szCs w:val="20"/>
                <w:lang w:val="uk-UA"/>
              </w:rPr>
              <w:t>Відновлення закладів кінообслуговуванн</w:t>
            </w:r>
            <w:r w:rsidR="00251FFE" w:rsidRPr="00DB5918">
              <w:rPr>
                <w:rFonts w:ascii="Verdana" w:hAnsi="Verdana" w:cstheme="minorHAnsi"/>
                <w:sz w:val="20"/>
                <w:szCs w:val="20"/>
                <w:lang w:val="uk-UA"/>
              </w:rPr>
              <w:t>я</w:t>
            </w:r>
            <w:r w:rsidR="00682EB8" w:rsidRPr="00DB5918">
              <w:rPr>
                <w:rFonts w:ascii="Verdana" w:hAnsi="Verdana" w:cstheme="minorHAnsi"/>
                <w:sz w:val="20"/>
                <w:szCs w:val="20"/>
                <w:lang w:val="uk-UA"/>
              </w:rPr>
              <w:t>, забезпечення їх належного функціонування,  активне втілення державної культурної політики, надання культурних послуг мешканцям міста  є одним з найважливіших завдань громадської організації «</w:t>
            </w:r>
            <w:r w:rsidRPr="00DB5918">
              <w:rPr>
                <w:rFonts w:ascii="Verdana" w:hAnsi="Verdana" w:cstheme="minorHAnsi"/>
                <w:sz w:val="20"/>
                <w:szCs w:val="20"/>
                <w:lang w:val="uk-UA"/>
              </w:rPr>
              <w:t>Культура</w:t>
            </w:r>
            <w:r w:rsidR="00682EB8" w:rsidRPr="00DB5918">
              <w:rPr>
                <w:rFonts w:ascii="Verdana" w:hAnsi="Verdana" w:cstheme="minorHAnsi"/>
                <w:sz w:val="20"/>
                <w:szCs w:val="20"/>
                <w:lang w:val="uk-UA"/>
              </w:rPr>
              <w:t>» та новостворених ОМС ОТГ.</w:t>
            </w:r>
          </w:p>
          <w:p w:rsidR="00682EB8" w:rsidRPr="00564DAF" w:rsidRDefault="00682EB8" w:rsidP="00682EB8">
            <w:pPr>
              <w:spacing w:after="0"/>
              <w:rPr>
                <w:rFonts w:ascii="Verdana" w:hAnsi="Verdana" w:cstheme="minorHAnsi"/>
                <w:sz w:val="20"/>
                <w:szCs w:val="20"/>
                <w:lang w:val="uk-UA"/>
              </w:rPr>
            </w:pPr>
            <w:r w:rsidRPr="00564DAF">
              <w:rPr>
                <w:rFonts w:ascii="Verdana" w:hAnsi="Verdana" w:cstheme="minorHAnsi"/>
                <w:sz w:val="20"/>
                <w:szCs w:val="20"/>
                <w:lang w:val="uk-UA"/>
              </w:rPr>
              <w:t xml:space="preserve">Суттєве місце в цьому посідає  розвиток кінофікації та кінообслуговування населення, що є механізмом підтримки,  розвитку, промоції та популяризації національного, а також ознайомлення з кращими зразками зарубіжного кінематографу, однією з основних форм організації дозвілля та проведення міжкультурного діалогу. </w:t>
            </w:r>
          </w:p>
          <w:p w:rsidR="00682EB8" w:rsidRPr="00DB5918" w:rsidRDefault="00682EB8" w:rsidP="00682EB8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Стан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кінофікації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та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вирішення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проблеми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дозвілля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молоді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 в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Одеській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області</w:t>
            </w:r>
            <w:proofErr w:type="spellEnd"/>
            <w:proofErr w:type="gramStart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,</w:t>
            </w:r>
            <w:proofErr w:type="gram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особливо за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останні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роки,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викликає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занепокоєння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громадськості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Адже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якщо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не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проводити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ціленаправлених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робіт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по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збереженню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існуючих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будівель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модернізації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та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кінофікації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закладів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культури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, то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проблеми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4460A" w:rsidRPr="00DB5918">
              <w:rPr>
                <w:rFonts w:ascii="Verdana" w:hAnsi="Verdana" w:cstheme="minorHAnsi"/>
                <w:sz w:val="20"/>
                <w:szCs w:val="20"/>
                <w:lang w:val="uk-UA"/>
              </w:rPr>
              <w:t xml:space="preserve">низького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рівня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культури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населення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та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дозвілля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молоді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4460A" w:rsidRPr="00DB5918">
              <w:rPr>
                <w:rFonts w:ascii="Verdana" w:hAnsi="Verdana" w:cstheme="minorHAnsi"/>
                <w:sz w:val="20"/>
                <w:szCs w:val="20"/>
                <w:lang w:val="uk-UA"/>
              </w:rPr>
              <w:t xml:space="preserve">в райцентрах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будуть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04460A" w:rsidRPr="00DB5918">
              <w:rPr>
                <w:rFonts w:ascii="Verdana" w:hAnsi="Verdana" w:cstheme="minorHAnsi"/>
                <w:sz w:val="20"/>
                <w:szCs w:val="20"/>
                <w:lang w:val="uk-UA"/>
              </w:rPr>
              <w:t xml:space="preserve">лише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поглиблюватися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</w:p>
          <w:p w:rsidR="00682EB8" w:rsidRPr="00DB5918" w:rsidRDefault="00682EB8" w:rsidP="00682EB8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Надання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послуг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з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кінообслуговування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збереження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  та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реконструкція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буді</w:t>
            </w:r>
            <w:proofErr w:type="gramStart"/>
            <w:r w:rsidRPr="00DB5918">
              <w:rPr>
                <w:rFonts w:ascii="Verdana" w:hAnsi="Verdana" w:cstheme="minorHAnsi"/>
                <w:sz w:val="20"/>
                <w:szCs w:val="20"/>
              </w:rPr>
              <w:t>вл</w:t>
            </w:r>
            <w:proofErr w:type="gramEnd"/>
            <w:r w:rsidRPr="00DB5918">
              <w:rPr>
                <w:rFonts w:ascii="Verdana" w:hAnsi="Verdana" w:cstheme="minorHAnsi"/>
                <w:sz w:val="20"/>
                <w:szCs w:val="20"/>
              </w:rPr>
              <w:t>і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кінотеатру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це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підтримка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здорового духовного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розвитку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громади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виховання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молодого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покоління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та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прилучення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його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до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вічних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цінностей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–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мистецтва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, а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також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підвищення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інфраструктурної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привабливості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міста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адже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раніше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це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був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один з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найпопулярніших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закладів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культури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в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місті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682EB8" w:rsidRPr="00DB5918" w:rsidRDefault="00682EB8" w:rsidP="00682EB8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DB5918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Реалізацію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проекту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супроводжуватиме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постійний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моніторинг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оцінки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громадою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ефективності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його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провадження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Результати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моніторингу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знайдуть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своє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систематичне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відображення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на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офіційному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сайті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міста</w:t>
            </w:r>
            <w:proofErr w:type="spellEnd"/>
            <w:proofErr w:type="gramStart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DB5918">
              <w:rPr>
                <w:rFonts w:ascii="Verdana" w:hAnsi="Verdana" w:cstheme="minorHAnsi"/>
                <w:sz w:val="20"/>
                <w:szCs w:val="20"/>
              </w:rPr>
              <w:t>П</w:t>
            </w:r>
            <w:proofErr w:type="gramEnd"/>
            <w:r w:rsidRPr="00DB5918">
              <w:rPr>
                <w:rFonts w:ascii="Verdana" w:hAnsi="Verdana" w:cstheme="minorHAnsi"/>
                <w:sz w:val="20"/>
                <w:szCs w:val="20"/>
              </w:rPr>
              <w:t>одільськ</w:t>
            </w:r>
            <w:proofErr w:type="spellEnd"/>
            <w:r w:rsidRPr="00DB5918">
              <w:rPr>
                <w:rFonts w:ascii="Verdana" w:hAnsi="Verdana" w:cstheme="minorHAnsi"/>
                <w:sz w:val="20"/>
                <w:szCs w:val="20"/>
              </w:rPr>
              <w:t xml:space="preserve">. </w:t>
            </w:r>
          </w:p>
          <w:p w:rsidR="005D530E" w:rsidRPr="00DB5918" w:rsidRDefault="00682EB8" w:rsidP="00251FFE">
            <w:pPr>
              <w:pStyle w:val="210"/>
              <w:shd w:val="clear" w:color="auto" w:fill="auto"/>
              <w:spacing w:before="40" w:after="40" w:line="240" w:lineRule="auto"/>
              <w:ind w:left="34"/>
              <w:jc w:val="left"/>
              <w:rPr>
                <w:rStyle w:val="23"/>
                <w:rFonts w:ascii="Verdana" w:hAnsi="Verdana" w:cstheme="minorHAnsi"/>
                <w:bCs/>
                <w:shd w:val="clear" w:color="auto" w:fill="auto"/>
                <w:lang w:eastAsia="ru-RU"/>
              </w:rPr>
            </w:pPr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 xml:space="preserve">Проблема є </w:t>
            </w:r>
            <w:proofErr w:type="spellStart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>сталою</w:t>
            </w:r>
            <w:proofErr w:type="spellEnd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 xml:space="preserve"> і </w:t>
            </w:r>
            <w:proofErr w:type="spellStart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>найближчим</w:t>
            </w:r>
            <w:proofErr w:type="spellEnd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 xml:space="preserve"> часом не </w:t>
            </w:r>
            <w:proofErr w:type="spellStart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>зникне</w:t>
            </w:r>
            <w:proofErr w:type="spellEnd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 xml:space="preserve"> без </w:t>
            </w:r>
            <w:proofErr w:type="spellStart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>здійснення</w:t>
            </w:r>
            <w:proofErr w:type="spellEnd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 xml:space="preserve"> </w:t>
            </w:r>
            <w:proofErr w:type="spellStart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>певних</w:t>
            </w:r>
            <w:proofErr w:type="spellEnd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 xml:space="preserve"> </w:t>
            </w:r>
            <w:proofErr w:type="spellStart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>заході</w:t>
            </w:r>
            <w:proofErr w:type="gramStart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>в</w:t>
            </w:r>
            <w:proofErr w:type="spellEnd"/>
            <w:proofErr w:type="gramEnd"/>
            <w:r w:rsidRPr="006E3DAC">
              <w:rPr>
                <w:rFonts w:ascii="Verdana" w:hAnsi="Verdana" w:cstheme="minorHAnsi"/>
                <w:b w:val="0"/>
                <w:bCs/>
                <w:lang w:eastAsia="ru-RU"/>
              </w:rPr>
              <w:t>.</w:t>
            </w:r>
          </w:p>
        </w:tc>
      </w:tr>
      <w:tr w:rsidR="005D530E" w:rsidRPr="00564DAF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lastRenderedPageBreak/>
              <w:t>4. Мета проекту</w:t>
            </w:r>
          </w:p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Objectives</w:t>
            </w:r>
            <w:proofErr w:type="spellEnd"/>
          </w:p>
        </w:tc>
        <w:tc>
          <w:tcPr>
            <w:tcW w:w="11511" w:type="dxa"/>
          </w:tcPr>
          <w:p w:rsidR="00625C9C" w:rsidRPr="00DB5918" w:rsidRDefault="00682EB8" w:rsidP="00251FFE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Забезпечити населення міста </w:t>
            </w:r>
            <w:proofErr w:type="spellStart"/>
            <w:r w:rsidR="00251FFE" w:rsidRPr="00DB5918">
              <w:rPr>
                <w:rFonts w:ascii="Verdana" w:hAnsi="Verdana"/>
                <w:sz w:val="20"/>
                <w:szCs w:val="20"/>
                <w:lang w:val="uk-UA"/>
              </w:rPr>
              <w:t>Подільськ</w:t>
            </w:r>
            <w:proofErr w:type="spellEnd"/>
            <w:r w:rsidR="00251FFE"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послугами кінообслуговування засобами пересувної кіноустановки, відновити будівлю колишнього </w:t>
            </w:r>
            <w:r w:rsidR="00251FFE"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Подільського </w:t>
            </w: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міського кінотеатру , яка на даний час не використовується ,та створити на його базі центр культури і дозвілля, якість послуг в якому відповідає діючим стандартам </w:t>
            </w:r>
            <w:r w:rsidR="00251FFE"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у термін до 20 місяців із дотриманням бюджету 6 415 </w:t>
            </w:r>
            <w:proofErr w:type="spellStart"/>
            <w:r w:rsidR="00251FFE" w:rsidRPr="00DB5918">
              <w:rPr>
                <w:rFonts w:ascii="Verdana" w:hAnsi="Verdana"/>
                <w:sz w:val="20"/>
                <w:szCs w:val="20"/>
                <w:lang w:val="uk-UA"/>
              </w:rPr>
              <w:t>тис.грн</w:t>
            </w:r>
            <w:proofErr w:type="spellEnd"/>
            <w:r w:rsidR="00251FFE" w:rsidRPr="00DB5918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</w:p>
        </w:tc>
      </w:tr>
      <w:tr w:rsidR="005D530E" w:rsidRPr="00DB5918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 xml:space="preserve">5. Заінтересовані сторони </w:t>
            </w:r>
          </w:p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sz w:val="20"/>
                <w:szCs w:val="20"/>
                <w:lang w:val="uk-UA" w:eastAsia="ru-RU"/>
              </w:rPr>
            </w:pP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Stakeholders</w:t>
            </w:r>
            <w:proofErr w:type="spellEnd"/>
          </w:p>
        </w:tc>
        <w:tc>
          <w:tcPr>
            <w:tcW w:w="11511" w:type="dxa"/>
          </w:tcPr>
          <w:p w:rsidR="005372FE" w:rsidRPr="00DB5918" w:rsidRDefault="005372FE" w:rsidP="005372FE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1. ОМС Подільської ОТГ – вирішення важливої соціальної проблеми ОТГ та підвищення  довіри до ОМС,  який дбає про розбудову інфраструктури міста та культурне дозвілля  жителів територіальної громади</w:t>
            </w:r>
            <w:r w:rsidR="00C85323"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 (спонсор</w:t>
            </w: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)</w:t>
            </w:r>
          </w:p>
          <w:p w:rsidR="00682EB8" w:rsidRPr="00DB5918" w:rsidRDefault="005372FE" w:rsidP="005372FE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2.</w:t>
            </w: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ab/>
              <w:t>Компанія «</w:t>
            </w:r>
            <w:proofErr w:type="spellStart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КіноКраїна</w:t>
            </w:r>
            <w:proofErr w:type="spellEnd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» – надання послуг кінообслуговування, розширення території та сфери діяльності за рахунок державно-приватної співпраці у сфері кінообслуговування населення, отримання досвіду та підвищення репутації для подальшої співпраці з подібними проектами у сфері кінофікації на територіях інших ОТГ (партнер)</w:t>
            </w:r>
          </w:p>
          <w:p w:rsidR="005372FE" w:rsidRPr="00DB5918" w:rsidRDefault="005372FE" w:rsidP="005372FE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3. Будівельна компанія «</w:t>
            </w:r>
            <w:proofErr w:type="spellStart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Культбуд</w:t>
            </w:r>
            <w:proofErr w:type="spellEnd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» - надання послуг з будівельних та відновлювальних робіт (виконавець)</w:t>
            </w:r>
          </w:p>
          <w:p w:rsidR="00FF550C" w:rsidRPr="00DB5918" w:rsidRDefault="005372FE" w:rsidP="005372FE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4. Компанія «</w:t>
            </w:r>
            <w:proofErr w:type="spellStart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Діджитал</w:t>
            </w:r>
            <w:proofErr w:type="spellEnd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сінема</w:t>
            </w:r>
            <w:proofErr w:type="spellEnd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»  – надання послуг проектних та монтажних робіт (виконавець)</w:t>
            </w:r>
          </w:p>
          <w:p w:rsidR="00C85323" w:rsidRPr="00DB5918" w:rsidRDefault="00C85323" w:rsidP="00C85323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5. Компанія «Сана» - надання фінансування (спонсор).</w:t>
            </w:r>
          </w:p>
          <w:p w:rsidR="00C85323" w:rsidRPr="00DB5918" w:rsidRDefault="0004460A" w:rsidP="0004460A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6. Державний фонд регіонального розвитку (спонсор)</w:t>
            </w:r>
          </w:p>
        </w:tc>
      </w:tr>
      <w:tr w:rsidR="005D530E" w:rsidRPr="00DB5918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 xml:space="preserve">6. Цільові групи </w:t>
            </w:r>
          </w:p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Target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group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(s)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511" w:type="dxa"/>
          </w:tcPr>
          <w:p w:rsidR="005372FE" w:rsidRPr="00DB5918" w:rsidRDefault="005372FE" w:rsidP="005372FE">
            <w:pPr>
              <w:spacing w:before="40" w:after="40" w:line="240" w:lineRule="auto"/>
              <w:ind w:left="34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1.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ab/>
              <w:t xml:space="preserve">Мешканці міста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Подільськ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– отримувачі послуг по кінообслуговуванню населення</w:t>
            </w:r>
          </w:p>
          <w:p w:rsidR="005372FE" w:rsidRPr="00DB5918" w:rsidRDefault="005372FE" w:rsidP="005372FE">
            <w:pPr>
              <w:spacing w:before="40" w:after="40" w:line="240" w:lineRule="auto"/>
              <w:ind w:left="34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2.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ab/>
              <w:t>Мешканці Подільської ОТГ – підвищення культурного рівня та покращення різноманіття культурно-мистецького відпочинку населення</w:t>
            </w:r>
          </w:p>
          <w:p w:rsidR="005372FE" w:rsidRPr="00DB5918" w:rsidRDefault="005372FE" w:rsidP="005372FE">
            <w:pPr>
              <w:spacing w:before="40" w:after="40" w:line="240" w:lineRule="auto"/>
              <w:ind w:left="34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3.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ab/>
              <w:t xml:space="preserve"> Молодь міста (школярі, студенти) – отримувачі послуг по кінообслуговуванню, споживачі культурно-освітніх та наукових кінофільмів</w:t>
            </w:r>
          </w:p>
          <w:p w:rsidR="005D530E" w:rsidRPr="00DB5918" w:rsidRDefault="005372FE" w:rsidP="005372FE">
            <w:pPr>
              <w:spacing w:before="40" w:after="40" w:line="240" w:lineRule="auto"/>
              <w:ind w:left="34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4.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ab/>
              <w:t>Працівники культури,  персонал колишнього міського кінотеатру,  на базі якого планується створити «Центр культури і дозвілля»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ab/>
            </w:r>
          </w:p>
        </w:tc>
      </w:tr>
      <w:tr w:rsidR="005D530E" w:rsidRPr="00564DAF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 xml:space="preserve">7. </w:t>
            </w:r>
            <w:proofErr w:type="spellStart"/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>Бенефіціари</w:t>
            </w:r>
            <w:proofErr w:type="spellEnd"/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Final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beneficiaries</w:t>
            </w:r>
            <w:proofErr w:type="spellEnd"/>
          </w:p>
        </w:tc>
        <w:tc>
          <w:tcPr>
            <w:tcW w:w="11511" w:type="dxa"/>
          </w:tcPr>
          <w:p w:rsidR="005372FE" w:rsidRPr="00DB5918" w:rsidRDefault="005372FE" w:rsidP="005372FE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1.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ab/>
              <w:t>Структури з управління культури обласної та районної держадміністрацій – сприяння виконанню їх місії (підтримка розвитку культури та кінофікації на підвідомчій території), співпраця в отриманні погоджень та наданні дозволів на початок роботи кінотеатру</w:t>
            </w:r>
          </w:p>
          <w:p w:rsidR="005372FE" w:rsidRPr="00DB5918" w:rsidRDefault="005372FE" w:rsidP="005372FE">
            <w:pPr>
              <w:spacing w:before="40" w:after="40" w:line="240" w:lineRule="auto"/>
              <w:ind w:left="34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2.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ab/>
              <w:t>Компанія «Сана» – ліквідація витрат на утримання колишнього кінотеатру, приміщення якого досі не використовується</w:t>
            </w:r>
          </w:p>
          <w:p w:rsidR="005D530E" w:rsidRPr="00DB5918" w:rsidRDefault="005372FE" w:rsidP="005372FE">
            <w:pPr>
              <w:spacing w:before="40" w:after="40" w:line="240" w:lineRule="auto"/>
              <w:ind w:left="34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3.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ab/>
              <w:t>Компанія «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Діджитал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сінема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»  – отримання досвіду та підвищення репутації для подальшої співпраці з подібними проектами у сфері кінофікації на територіях інших ОТГ.</w:t>
            </w:r>
          </w:p>
        </w:tc>
      </w:tr>
      <w:tr w:rsidR="005D530E" w:rsidRPr="00564DAF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>8. Очікувані результати проекту</w:t>
            </w:r>
          </w:p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Estimated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results</w:t>
            </w:r>
            <w:proofErr w:type="spellEnd"/>
          </w:p>
        </w:tc>
        <w:tc>
          <w:tcPr>
            <w:tcW w:w="11511" w:type="dxa"/>
          </w:tcPr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Використання продукту проекту забезпечуватиме такі очікувані локальні результати: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•</w:t>
            </w: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ab/>
              <w:t>за індикаторами соціальних ефектів: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-відновлення</w:t>
            </w:r>
            <w:proofErr w:type="spellEnd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 роботи кінотеатру на 761 глядацьке місце і  поліпшення кінообслуговування населення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- створено 30 нових якісних робочих місця для кваліфікованих спеціалістів в галузі культури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- створено 2 нових якісних робочих місця дл</w:t>
            </w:r>
            <w:r w:rsidR="00C85323" w:rsidRPr="00DB5918">
              <w:rPr>
                <w:rFonts w:ascii="Verdana" w:hAnsi="Verdana"/>
                <w:sz w:val="20"/>
                <w:szCs w:val="20"/>
                <w:lang w:val="uk-UA"/>
              </w:rPr>
              <w:t>я технічного персоналу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- себе зможуть реалізувати таланти різних вікових категорій;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- творчі колективи зможуть більш повноцінно організовувати репетиції та проводити виступи, концерти в сучасному технічно обладнаному закладі;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lastRenderedPageBreak/>
              <w:t>•</w:t>
            </w: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ab/>
              <w:t>за індикаторами фінансово-економічних ефектів: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- 200 тис. грн. склали додаткові надходження до бюджету Лісової ОТГ за рахунок оплати реабілітаційних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послуг для пацієнтів з інших територій (кошти з бюджетів інших територіальних громад, державного,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обласного, районного бюджетів, від спонсорів та меценатів тощо)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- 500 тис. грн. склали додаткові надходження до бюджету ОТГ за рахунок послуг з кінообслуговування унаслідок відтворення працездатного стану колишнього міського кінотеатру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•</w:t>
            </w: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ab/>
              <w:t>за індикаторами політичних ефектів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- з 25%</w:t>
            </w:r>
            <w:r w:rsidR="00C85323"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 до 3</w:t>
            </w: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0% підвищилася задоволеність членів Подільської ОТГ соціально-психологічним кліматом у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громаді (опитування)</w:t>
            </w:r>
          </w:p>
          <w:p w:rsidR="00682EB8" w:rsidRPr="00DB5918" w:rsidRDefault="00C85323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- з 40% до 4</w:t>
            </w:r>
            <w:r w:rsidR="00682EB8" w:rsidRPr="00DB5918">
              <w:rPr>
                <w:rFonts w:ascii="Verdana" w:hAnsi="Verdana"/>
                <w:sz w:val="20"/>
                <w:szCs w:val="20"/>
                <w:lang w:val="uk-UA"/>
              </w:rPr>
              <w:t>5% підвищилася довіра до влади в Подільській ОТГ (опитування)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У більш віддаленій перспективі проект може забезпечити такі ефекти:</w:t>
            </w:r>
          </w:p>
          <w:p w:rsidR="00682EB8" w:rsidRPr="00DB5918" w:rsidRDefault="00682EB8" w:rsidP="00682EB8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- розширення кола отримувачів послуг з кінообслуговування за рахунок налагодження автобусного сполучення між Подільською ОТГ та </w:t>
            </w:r>
            <w:proofErr w:type="spellStart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прилеглиими</w:t>
            </w:r>
            <w:proofErr w:type="spellEnd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 громадами, що мають відповідні проблеми</w:t>
            </w:r>
          </w:p>
          <w:p w:rsidR="00C85323" w:rsidRPr="00DB5918" w:rsidRDefault="00682EB8" w:rsidP="00564DAF">
            <w:pPr>
              <w:spacing w:before="40" w:after="40" w:line="240" w:lineRule="auto"/>
              <w:ind w:left="34"/>
              <w:rPr>
                <w:rFonts w:ascii="Verdana" w:hAnsi="Verdana"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- покращення соціально-психологічного клімату, зниження соціальної напруги та покращення криміногенної ситуації на територіях користування послугами Центру </w:t>
            </w:r>
            <w:proofErr w:type="spellStart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>КіД</w:t>
            </w:r>
            <w:proofErr w:type="spellEnd"/>
            <w:r w:rsidRPr="00DB5918">
              <w:rPr>
                <w:rFonts w:ascii="Verdana" w:hAnsi="Verdana"/>
                <w:sz w:val="20"/>
                <w:szCs w:val="20"/>
                <w:lang w:val="uk-UA"/>
              </w:rPr>
              <w:t xml:space="preserve"> у Подільській ОТГ</w:t>
            </w:r>
          </w:p>
        </w:tc>
      </w:tr>
      <w:tr w:rsidR="005D530E" w:rsidRPr="00DB5918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lastRenderedPageBreak/>
              <w:t xml:space="preserve">9. Вимоги до якості проекту 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br/>
              <w:t>(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 xml:space="preserve">основні обмеження 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)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Requirements</w:t>
            </w:r>
            <w:proofErr w:type="spellEnd"/>
          </w:p>
        </w:tc>
        <w:tc>
          <w:tcPr>
            <w:tcW w:w="11511" w:type="dxa"/>
          </w:tcPr>
          <w:p w:rsidR="005D530E" w:rsidRPr="00DB5918" w:rsidRDefault="00DB5918" w:rsidP="00F05A04">
            <w:pPr>
              <w:spacing w:before="40" w:after="4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Відсутні</w:t>
            </w:r>
          </w:p>
        </w:tc>
      </w:tr>
      <w:tr w:rsidR="005D530E" w:rsidRPr="00564DAF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 xml:space="preserve">10. Основні види діяльності 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(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>групи робіт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)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br/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>за проектом</w:t>
            </w:r>
          </w:p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Main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activities</w:t>
            </w:r>
            <w:proofErr w:type="spellEnd"/>
          </w:p>
        </w:tc>
        <w:tc>
          <w:tcPr>
            <w:tcW w:w="11511" w:type="dxa"/>
          </w:tcPr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Укладання угоди з ТОВ «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КіноКраїна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», яке зобов’язується надавати послуги по кінообслуговуванню населення в приміщенні місцевого будинку культури, власними технічними засобами – пересувної кіноустановки . Передача в довгострокову оренду з правом першочергового викупу укладання угоди державно-приватного співробітництва та відновлення будівлі колишнього міського кінотеатру , створення на його базі «Центру культури і дозвілля». Діяльність перспективних та креативних гуртків тимчасово організувати в місцевому будинку культури.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Переваги: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- якість послуг по кінообслуговуванню матиме високий рівень, підтверджений висококласним відбором та навчанням персоналу ;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- послуги по кінообслуговуванню можуть надаватися відразу після укладання договорів та отримання фінансування.;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- відсутність відтоку коштів з місцевого бюджету;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- інвестування у власну інфраструктуру;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- вирішення проблем занедбаної будівлі колишнього кінотеатру;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Слабкі сторони: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- єдиний центр культури і дозвілля на базі колишнього кінотеатру лише у перспективі;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- складність схеми державно-приватного співробітництва.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Обґрунтування вибору альтернативи. Враховуючи такі фактори: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- проблема є сталою та має тенденцію до посилення і загострення;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- кількість осіб, що її потребують, має тенденцію до збільшення;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lastRenderedPageBreak/>
              <w:t xml:space="preserve">- коштів з бюджету ОТГ не вистачає, а субвенцій з державного бюджету не виділяється;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- в ОТГ немає достатньої кількості спеціалістів відповідного профілю та відсутність досвіду у сфері кінообслуговування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- висока вартість  сучасного цифрового обладнання для кінотеатру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- тривалий термін рентабельності</w:t>
            </w:r>
          </w:p>
          <w:p w:rsidR="00C85323" w:rsidRPr="00DB5918" w:rsidRDefault="00682EB8" w:rsidP="00785679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Продукт проекту: Кінообслуговування населення та діючий центр культури і дозвілля, укомплектований кваліфікованими фахівцями та розташований в центральній міській частині, в якому послуги з кінообслуговування та культурного дозвілля надаються на рівні діючих стандартів, з оплатою з бюджету ОТГ та із залученням спонсорських коштів</w:t>
            </w:r>
          </w:p>
        </w:tc>
      </w:tr>
      <w:tr w:rsidR="005D530E" w:rsidRPr="00DB5918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lastRenderedPageBreak/>
              <w:t xml:space="preserve">11. Орієнтовна тривалість проекту, </w:t>
            </w:r>
            <w:r w:rsidRPr="00DB5918">
              <w:rPr>
                <w:rFonts w:ascii="Verdana" w:hAnsi="Verdana"/>
                <w:sz w:val="20"/>
                <w:szCs w:val="20"/>
                <w:lang w:val="uk-UA" w:eastAsia="ru-RU"/>
              </w:rPr>
              <w:t>основні періоди (етапи) реалізації проекту у часі</w:t>
            </w:r>
            <w:r w:rsidR="00CB4F55" w:rsidRPr="00DB5918">
              <w:rPr>
                <w:rFonts w:ascii="Verdana" w:hAnsi="Verdana"/>
                <w:sz w:val="20"/>
                <w:szCs w:val="20"/>
                <w:lang w:val="uk-UA" w:eastAsia="ru-RU"/>
              </w:rPr>
              <w:t>, віхи</w:t>
            </w:r>
          </w:p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Milestones</w:t>
            </w:r>
            <w:proofErr w:type="spellEnd"/>
          </w:p>
        </w:tc>
        <w:tc>
          <w:tcPr>
            <w:tcW w:w="11511" w:type="dxa"/>
          </w:tcPr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1 етап. Розробка проекту, проведення переговорів та укладання контрактів з виконавцями – 2 місяці.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2 етап. Початок надання послуг по кінообслуговуванню у будівлі будинку культури  та паралельно – виконання ремонтно-будівельних робіт будівлі колишнього міського кінотеатру, підбір персоналу центру –  12 місяців.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3 етап. Закупівлі спеціального обладнання, крісел глядацької зали, інших меблів  для облаштування адміністративних приміщень – 2 місяці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4 етап. Отримання дозволів, введення в експлуатацію, відкриття Центру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КіД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-2 місяці.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5 етап. Відпрацювання технології обслуговування клієнтів, масово-роз’яснювальна робота серед мешканців ОТГ, підведення підсумків проекту – 2 місяці.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Відкриття Центру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КіД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- через вісімнадцять місяців від старту проекту. </w:t>
            </w:r>
          </w:p>
          <w:p w:rsidR="005D530E" w:rsidRPr="00DB5918" w:rsidRDefault="00682EB8" w:rsidP="00CB4F55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Загальна тривалість проекту й роботи його команди - 20 місяців.</w:t>
            </w:r>
          </w:p>
        </w:tc>
      </w:tr>
      <w:tr w:rsidR="005D530E" w:rsidRPr="00DB5918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60745C" w:rsidRPr="00DB5918" w:rsidRDefault="0060745C" w:rsidP="0060745C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>12. Орієнтовна вартість проекту та ресурси</w:t>
            </w:r>
          </w:p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Resources</w:t>
            </w:r>
            <w:proofErr w:type="spellEnd"/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511" w:type="dxa"/>
          </w:tcPr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Витрати за етапами</w:t>
            </w:r>
            <w:r w:rsidR="00C85323"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проведення робіт за проектом: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Розробка проекту (з урахуванням короткотермінового навчання працівників ОМС з управління проектами) –50,000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 – фахівці ОМС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Проведення переговорів та укладання контрактів з виконавцями – 10 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 - фахівці ОМС.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Закупівля  пересувної кіноустановки для надання послуг по кінообслуговуванню - 5200,000тис.грн – Інвестори.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Виконання ремонтно-будівельних робіт на території колишнього міського кінотеатру  - 250,000тис. грн. Спільне фінансування: компанія «Сана» - 50,000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., бюджет ОТГ – 100,000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., Державний фонд регіонального розвитку – 100,000тис. грн.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Добір та підготовка персоналу Центру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КіД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(з урахуванням придбання житла для залучення фахівців з інших територій) – бюджет ОТГ – 100,000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Закупівлі спеціального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кінотеатрального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обладнання, крісел для глядацького залу,  меблів для облаштування інших приміщень – 5800, 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 Спільне фінансування: ДФРР – 550,000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., волонтерські організації, громадська організація «</w:t>
            </w:r>
            <w:r w:rsidR="0004460A"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Культура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» – 50,000тис. грн.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Відкриття Центру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КіД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, відпрацювання технології обслуговування клієнтів – 50,000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 бюджет ОТГ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Отримання дозволів  – 20,000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 бюджет обласної Ради.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Організація обслуговування у Центрі культури і дозвілля – 15,000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. волонтерські організації, громадська організація «</w:t>
            </w:r>
            <w:r w:rsidR="0004460A"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Культура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».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Масово-роз’яснювальна робота серед мешканців ОТГ – 10,000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 волонтерські організації, 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lastRenderedPageBreak/>
              <w:t>громадська організація «</w:t>
            </w:r>
            <w:r w:rsidR="0004460A"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Культура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».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Підведення підсумків проекту  – 10,000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 </w:t>
            </w:r>
          </w:p>
          <w:p w:rsidR="00682EB8" w:rsidRPr="00564DAF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16"/>
                <w:szCs w:val="16"/>
                <w:lang w:val="uk-UA"/>
              </w:rPr>
            </w:pP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Джерела фінансування проекту: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Інвестори 5200, 000тис.грн.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Бюджет ОТГ – 250,000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Компанія «Сана» –50,000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Державний фонд регіонального розвитку – 250,000 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Обласна Рада – 20,000тис. грн.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Волонтерські організації, громадська організація «Культ</w:t>
            </w:r>
            <w:r w:rsidR="0004460A"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ура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» - 75,000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•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ab/>
              <w:t xml:space="preserve">Разом бюджет проекту: 6415,000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.</w:t>
            </w:r>
          </w:p>
          <w:p w:rsidR="00862711" w:rsidRPr="00DB5918" w:rsidRDefault="00862711" w:rsidP="00862711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1. 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Людські ресурси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.</w:t>
            </w:r>
          </w:p>
          <w:p w:rsidR="00862711" w:rsidRPr="00DB5918" w:rsidRDefault="00862711" w:rsidP="00862711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2. 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Матеріально-технічні ресурси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.</w:t>
            </w:r>
          </w:p>
          <w:p w:rsidR="00862711" w:rsidRPr="00DB5918" w:rsidRDefault="00862711" w:rsidP="00862711">
            <w:pPr>
              <w:tabs>
                <w:tab w:val="left" w:pos="6688"/>
              </w:tabs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3.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Фінансові ресурси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із визначенням таких елементів:</w:t>
            </w:r>
          </w:p>
          <w:p w:rsidR="00862711" w:rsidRPr="00DB5918" w:rsidRDefault="00862711" w:rsidP="00862711">
            <w:pPr>
              <w:spacing w:before="40" w:after="40" w:line="240" w:lineRule="auto"/>
              <w:ind w:left="459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- 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орієнтовна вартість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проекту;</w:t>
            </w:r>
          </w:p>
          <w:p w:rsidR="00862711" w:rsidRPr="00DB5918" w:rsidRDefault="00862711" w:rsidP="00862711">
            <w:pPr>
              <w:spacing w:before="40" w:after="40" w:line="240" w:lineRule="auto"/>
              <w:ind w:left="459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- потенційні 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проекту;</w:t>
            </w:r>
          </w:p>
          <w:p w:rsidR="005D530E" w:rsidRPr="00DB5918" w:rsidRDefault="00862711" w:rsidP="00862711">
            <w:pPr>
              <w:spacing w:before="40" w:after="40" w:line="240" w:lineRule="auto"/>
              <w:ind w:left="459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- </w:t>
            </w: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доля кожного учасника</w:t>
            </w: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фінансування</w:t>
            </w:r>
          </w:p>
        </w:tc>
      </w:tr>
      <w:tr w:rsidR="005D530E" w:rsidRPr="00DB5918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lastRenderedPageBreak/>
              <w:t xml:space="preserve">13. Ризики проекту </w:t>
            </w:r>
          </w:p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sz w:val="20"/>
                <w:szCs w:val="20"/>
                <w:lang w:val="uk-UA" w:eastAsia="ru-RU"/>
              </w:rPr>
            </w:pP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Risks</w:t>
            </w:r>
            <w:proofErr w:type="spellEnd"/>
          </w:p>
        </w:tc>
        <w:tc>
          <w:tcPr>
            <w:tcW w:w="11511" w:type="dxa"/>
          </w:tcPr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Найбільш ймовірними та небезпечними ризиками проекту є: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Фінансові – небезпека нестачі фінансування для реалізації проекту у повному обсязі. Заходи – пошук додаткових джерел фінансування, зокрема на шляхах співробітництва з приватними організаціями (перетворення Центру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КіД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на спільний об’єкт в рамках державно-приватного співробітництва), додаткове залучення приватних інвесторів, фондів міжнародної технічної допомоги. </w:t>
            </w:r>
          </w:p>
          <w:p w:rsidR="00682EB8" w:rsidRPr="00DB5918" w:rsidRDefault="00682EB8" w:rsidP="00682EB8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Кадрові – нестача кваліфікованих кадрів в сфері культури та технічних спеціалістів в сфері кінообслуговування. Заходи – пошук спеціалістів серед випускників вищих та середніх начальних закладів культури та сфери послуг, запрошення фахівців з інших міст та районів області з наданням їм місця проживання ( оренда або придбання квартир). </w:t>
            </w:r>
          </w:p>
          <w:p w:rsidR="005D530E" w:rsidRPr="00DB5918" w:rsidRDefault="00682EB8" w:rsidP="007D5032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Управлінські – некваліфіковане управління проектом, недостатній рівень комунікацій зі структурами з управління культури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рай-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та облдержадміністрації, закладами культури, громадськими організаціями. </w:t>
            </w:r>
          </w:p>
        </w:tc>
      </w:tr>
      <w:tr w:rsidR="005D530E" w:rsidRPr="00564DAF" w:rsidTr="005D530E">
        <w:trPr>
          <w:jc w:val="center"/>
        </w:trPr>
        <w:tc>
          <w:tcPr>
            <w:tcW w:w="4140" w:type="dxa"/>
            <w:shd w:val="clear" w:color="auto" w:fill="CFFFB7"/>
          </w:tcPr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r w:rsidRPr="00DB5918"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  <w:t>14. Сталість результатів проекту</w:t>
            </w:r>
          </w:p>
          <w:p w:rsidR="005D530E" w:rsidRPr="00DB5918" w:rsidRDefault="005D530E" w:rsidP="002E3370">
            <w:pPr>
              <w:spacing w:before="40" w:after="40" w:line="240" w:lineRule="auto"/>
              <w:ind w:left="57"/>
              <w:rPr>
                <w:rFonts w:ascii="Verdana" w:hAnsi="Verdana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highlight w:val="yellow"/>
                <w:lang w:val="uk-UA" w:eastAsia="ru-RU"/>
              </w:rPr>
              <w:t>Sustainability</w:t>
            </w:r>
            <w:proofErr w:type="spellEnd"/>
          </w:p>
        </w:tc>
        <w:tc>
          <w:tcPr>
            <w:tcW w:w="11511" w:type="dxa"/>
          </w:tcPr>
          <w:p w:rsidR="0004460A" w:rsidRPr="00DB5918" w:rsidRDefault="0004460A" w:rsidP="0004460A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Критичні фактори сталості проекту – фінансово-економічні, інституційні, соціальні. </w:t>
            </w:r>
          </w:p>
          <w:p w:rsidR="0004460A" w:rsidRPr="00DB5918" w:rsidRDefault="0004460A" w:rsidP="0004460A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Фінансово-економічна сталість – забезпечення постійної підтримки (комунікаційної, PR у ЗМІ здійснення ОМС бюджетних витрат на забезпеченням одночасного поповнення бюджету за рахунок діяльності Реабілітаційного центру; постійні комунікації із компанією «Сана» з метою підтримки фінансової сторони співробітництва. </w:t>
            </w:r>
            <w:bookmarkStart w:id="0" w:name="_GoBack"/>
            <w:bookmarkEnd w:id="0"/>
          </w:p>
          <w:p w:rsidR="0004460A" w:rsidRPr="00DB5918" w:rsidRDefault="0004460A" w:rsidP="0004460A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Інституційна сталість – формування передумов переведення Центру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КіД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на організацію зі статусом спільного об’єкту в рамках державно-приватної співпраці.</w:t>
            </w:r>
          </w:p>
          <w:p w:rsidR="005D530E" w:rsidRPr="00DB5918" w:rsidRDefault="0004460A" w:rsidP="0004460A">
            <w:pPr>
              <w:spacing w:before="40" w:after="40" w:line="240" w:lineRule="auto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Соціальна сталість – формування суспільної думки на підтримку діяльності Центру </w:t>
            </w:r>
            <w:proofErr w:type="spellStart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>КіД</w:t>
            </w:r>
            <w:proofErr w:type="spellEnd"/>
            <w:r w:rsidRPr="00DB5918">
              <w:rPr>
                <w:rFonts w:ascii="Verdana" w:hAnsi="Verdana"/>
                <w:bCs/>
                <w:sz w:val="20"/>
                <w:szCs w:val="20"/>
                <w:lang w:val="uk-UA"/>
              </w:rPr>
              <w:t xml:space="preserve"> як суспільно-корисного для громади закладу з метою зміцнення факторів фінансово-економічної та інституційної сталості.</w:t>
            </w:r>
          </w:p>
        </w:tc>
      </w:tr>
    </w:tbl>
    <w:p w:rsidR="00DC096C" w:rsidRPr="00564DAF" w:rsidRDefault="00DC096C" w:rsidP="006D6224">
      <w:pPr>
        <w:spacing w:before="120" w:after="0" w:line="240" w:lineRule="auto"/>
        <w:rPr>
          <w:rFonts w:ascii="Verdana" w:hAnsi="Verdana"/>
          <w:sz w:val="2"/>
          <w:szCs w:val="2"/>
          <w:lang w:val="uk-UA"/>
        </w:rPr>
      </w:pPr>
    </w:p>
    <w:sectPr w:rsidR="00DC096C" w:rsidRPr="00564DAF" w:rsidSect="00817FBA">
      <w:headerReference w:type="default" r:id="rId8"/>
      <w:pgSz w:w="16838" w:h="11906" w:orient="landscape"/>
      <w:pgMar w:top="993" w:right="536" w:bottom="426" w:left="709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B2" w:rsidRDefault="00ED44B2" w:rsidP="00230E0D">
      <w:pPr>
        <w:spacing w:after="0" w:line="240" w:lineRule="auto"/>
      </w:pPr>
      <w:r>
        <w:separator/>
      </w:r>
    </w:p>
  </w:endnote>
  <w:endnote w:type="continuationSeparator" w:id="0">
    <w:p w:rsidR="00ED44B2" w:rsidRDefault="00ED44B2" w:rsidP="0023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B2" w:rsidRDefault="00ED44B2" w:rsidP="00230E0D">
      <w:pPr>
        <w:spacing w:after="0" w:line="240" w:lineRule="auto"/>
      </w:pPr>
      <w:r>
        <w:separator/>
      </w:r>
    </w:p>
  </w:footnote>
  <w:footnote w:type="continuationSeparator" w:id="0">
    <w:p w:rsidR="00ED44B2" w:rsidRDefault="00ED44B2" w:rsidP="0023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6C" w:rsidRPr="00630CAD" w:rsidRDefault="00564DAF" w:rsidP="00230E0D">
    <w:pPr>
      <w:shd w:val="clear" w:color="auto" w:fill="FFFFFF"/>
      <w:spacing w:after="150" w:line="300" w:lineRule="atLeast"/>
      <w:rPr>
        <w:lang w:val="uk-UA"/>
      </w:rPr>
    </w:pPr>
    <w:r>
      <w:rPr>
        <w:b/>
        <w:bCs/>
        <w:lang w:val="uk-UA"/>
      </w:rPr>
      <w:t>Приклад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F20"/>
    <w:multiLevelType w:val="hybridMultilevel"/>
    <w:tmpl w:val="C1B82658"/>
    <w:lvl w:ilvl="0" w:tplc="65F4BCB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DC02EEF"/>
    <w:multiLevelType w:val="hybridMultilevel"/>
    <w:tmpl w:val="990C0F16"/>
    <w:lvl w:ilvl="0" w:tplc="65F4BCB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DE41151"/>
    <w:multiLevelType w:val="hybridMultilevel"/>
    <w:tmpl w:val="1ECA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B47AA"/>
    <w:multiLevelType w:val="hybridMultilevel"/>
    <w:tmpl w:val="23480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636649"/>
    <w:multiLevelType w:val="hybridMultilevel"/>
    <w:tmpl w:val="958CB060"/>
    <w:lvl w:ilvl="0" w:tplc="65F4BCB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710200A"/>
    <w:multiLevelType w:val="multilevel"/>
    <w:tmpl w:val="8C38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661BD"/>
    <w:multiLevelType w:val="multilevel"/>
    <w:tmpl w:val="C1B4872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5C271A0C"/>
    <w:multiLevelType w:val="hybridMultilevel"/>
    <w:tmpl w:val="7FFA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94F1E"/>
    <w:multiLevelType w:val="hybridMultilevel"/>
    <w:tmpl w:val="E834B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193E2F"/>
    <w:multiLevelType w:val="hybridMultilevel"/>
    <w:tmpl w:val="83BEABAE"/>
    <w:lvl w:ilvl="0" w:tplc="B222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C8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AA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0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E8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42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CA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25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6E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B62657"/>
    <w:multiLevelType w:val="hybridMultilevel"/>
    <w:tmpl w:val="07548AD4"/>
    <w:lvl w:ilvl="0" w:tplc="65F4BCB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7E0A1D0B"/>
    <w:multiLevelType w:val="hybridMultilevel"/>
    <w:tmpl w:val="5736043E"/>
    <w:lvl w:ilvl="0" w:tplc="65F4BCB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010FC7"/>
    <w:rsid w:val="00011AC6"/>
    <w:rsid w:val="0004460A"/>
    <w:rsid w:val="00054EE7"/>
    <w:rsid w:val="00085C59"/>
    <w:rsid w:val="00093A9D"/>
    <w:rsid w:val="000C2B14"/>
    <w:rsid w:val="000E4FE2"/>
    <w:rsid w:val="001017A5"/>
    <w:rsid w:val="00102EC2"/>
    <w:rsid w:val="00126CFE"/>
    <w:rsid w:val="00147C56"/>
    <w:rsid w:val="0017207B"/>
    <w:rsid w:val="00175A52"/>
    <w:rsid w:val="001A32A2"/>
    <w:rsid w:val="001C2966"/>
    <w:rsid w:val="001D044D"/>
    <w:rsid w:val="001D6D61"/>
    <w:rsid w:val="002018DC"/>
    <w:rsid w:val="00230400"/>
    <w:rsid w:val="00230E0D"/>
    <w:rsid w:val="0024224C"/>
    <w:rsid w:val="002456FD"/>
    <w:rsid w:val="00251FFE"/>
    <w:rsid w:val="0025674D"/>
    <w:rsid w:val="0026736A"/>
    <w:rsid w:val="002E3370"/>
    <w:rsid w:val="002F6ED5"/>
    <w:rsid w:val="00385324"/>
    <w:rsid w:val="003960E9"/>
    <w:rsid w:val="003D13DB"/>
    <w:rsid w:val="003D4A59"/>
    <w:rsid w:val="003E6A0F"/>
    <w:rsid w:val="00427DA5"/>
    <w:rsid w:val="0043454B"/>
    <w:rsid w:val="00446240"/>
    <w:rsid w:val="00485176"/>
    <w:rsid w:val="00486EB9"/>
    <w:rsid w:val="004C3C4D"/>
    <w:rsid w:val="005035D4"/>
    <w:rsid w:val="005060F6"/>
    <w:rsid w:val="005245C7"/>
    <w:rsid w:val="005278DA"/>
    <w:rsid w:val="00535079"/>
    <w:rsid w:val="005372FE"/>
    <w:rsid w:val="00545B23"/>
    <w:rsid w:val="00551F18"/>
    <w:rsid w:val="00563CCA"/>
    <w:rsid w:val="00564DAF"/>
    <w:rsid w:val="005664D2"/>
    <w:rsid w:val="00580760"/>
    <w:rsid w:val="005D530E"/>
    <w:rsid w:val="0060745C"/>
    <w:rsid w:val="00611313"/>
    <w:rsid w:val="00614C89"/>
    <w:rsid w:val="00625C9C"/>
    <w:rsid w:val="00630CAD"/>
    <w:rsid w:val="00656A96"/>
    <w:rsid w:val="00660957"/>
    <w:rsid w:val="00682EB8"/>
    <w:rsid w:val="006928C4"/>
    <w:rsid w:val="006C459D"/>
    <w:rsid w:val="006D205D"/>
    <w:rsid w:val="006D6224"/>
    <w:rsid w:val="006E3DAC"/>
    <w:rsid w:val="00705128"/>
    <w:rsid w:val="00740682"/>
    <w:rsid w:val="00742F43"/>
    <w:rsid w:val="00785679"/>
    <w:rsid w:val="00786043"/>
    <w:rsid w:val="00795FFA"/>
    <w:rsid w:val="007C5069"/>
    <w:rsid w:val="007D5032"/>
    <w:rsid w:val="007E0612"/>
    <w:rsid w:val="007F1D33"/>
    <w:rsid w:val="007F46F4"/>
    <w:rsid w:val="008119E4"/>
    <w:rsid w:val="00817FBA"/>
    <w:rsid w:val="00833A1B"/>
    <w:rsid w:val="00854BDD"/>
    <w:rsid w:val="00862711"/>
    <w:rsid w:val="008639E0"/>
    <w:rsid w:val="008673B2"/>
    <w:rsid w:val="00870B51"/>
    <w:rsid w:val="008E13B3"/>
    <w:rsid w:val="008E75BA"/>
    <w:rsid w:val="009011A3"/>
    <w:rsid w:val="009126FA"/>
    <w:rsid w:val="00912A78"/>
    <w:rsid w:val="009156A7"/>
    <w:rsid w:val="00920375"/>
    <w:rsid w:val="00932179"/>
    <w:rsid w:val="00940852"/>
    <w:rsid w:val="00944563"/>
    <w:rsid w:val="009513B7"/>
    <w:rsid w:val="0096518E"/>
    <w:rsid w:val="00996B1B"/>
    <w:rsid w:val="009D6A2E"/>
    <w:rsid w:val="00A1261F"/>
    <w:rsid w:val="00A3103B"/>
    <w:rsid w:val="00AA407D"/>
    <w:rsid w:val="00AA753F"/>
    <w:rsid w:val="00AE531C"/>
    <w:rsid w:val="00B20A65"/>
    <w:rsid w:val="00B21529"/>
    <w:rsid w:val="00B44AF2"/>
    <w:rsid w:val="00B74EDB"/>
    <w:rsid w:val="00BC7F6C"/>
    <w:rsid w:val="00C01326"/>
    <w:rsid w:val="00C34F8A"/>
    <w:rsid w:val="00C535B9"/>
    <w:rsid w:val="00C85323"/>
    <w:rsid w:val="00C96BD8"/>
    <w:rsid w:val="00CA4F96"/>
    <w:rsid w:val="00CB4F55"/>
    <w:rsid w:val="00CD3CAD"/>
    <w:rsid w:val="00D03164"/>
    <w:rsid w:val="00D7697C"/>
    <w:rsid w:val="00D84626"/>
    <w:rsid w:val="00D961ED"/>
    <w:rsid w:val="00DB5918"/>
    <w:rsid w:val="00DC096C"/>
    <w:rsid w:val="00DD07EB"/>
    <w:rsid w:val="00DD24CC"/>
    <w:rsid w:val="00E037CB"/>
    <w:rsid w:val="00E073A4"/>
    <w:rsid w:val="00E508E0"/>
    <w:rsid w:val="00E90823"/>
    <w:rsid w:val="00E92078"/>
    <w:rsid w:val="00E92092"/>
    <w:rsid w:val="00E94DE1"/>
    <w:rsid w:val="00E95796"/>
    <w:rsid w:val="00EA03AF"/>
    <w:rsid w:val="00EA3125"/>
    <w:rsid w:val="00EB59DD"/>
    <w:rsid w:val="00ED0ABF"/>
    <w:rsid w:val="00ED2A32"/>
    <w:rsid w:val="00ED44B2"/>
    <w:rsid w:val="00EE1C4C"/>
    <w:rsid w:val="00F05A04"/>
    <w:rsid w:val="00F246CE"/>
    <w:rsid w:val="00F30728"/>
    <w:rsid w:val="00F41AC8"/>
    <w:rsid w:val="00F4402F"/>
    <w:rsid w:val="00F44D30"/>
    <w:rsid w:val="00F5223A"/>
    <w:rsid w:val="00F6223C"/>
    <w:rsid w:val="00F75827"/>
    <w:rsid w:val="00F97015"/>
    <w:rsid w:val="00FB0E79"/>
    <w:rsid w:val="00FC3692"/>
    <w:rsid w:val="00FD30D3"/>
    <w:rsid w:val="00FD4585"/>
    <w:rsid w:val="00FE1215"/>
    <w:rsid w:val="00FE19F2"/>
    <w:rsid w:val="00FE7A0C"/>
    <w:rsid w:val="00FF1FBB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8E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060F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060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1D04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D044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66095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3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0E0D"/>
    <w:rPr>
      <w:rFonts w:cs="Times New Roman"/>
    </w:rPr>
  </w:style>
  <w:style w:type="paragraph" w:styleId="a8">
    <w:name w:val="footer"/>
    <w:basedOn w:val="a"/>
    <w:link w:val="a9"/>
    <w:uiPriority w:val="99"/>
    <w:rsid w:val="0023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3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0E0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817FBA"/>
    <w:pPr>
      <w:ind w:left="720"/>
    </w:pPr>
  </w:style>
  <w:style w:type="character" w:customStyle="1" w:styleId="21">
    <w:name w:val="Основной текст (2)_"/>
    <w:link w:val="210"/>
    <w:uiPriority w:val="99"/>
    <w:locked/>
    <w:rsid w:val="0092037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20375"/>
    <w:pPr>
      <w:widowControl w:val="0"/>
      <w:shd w:val="clear" w:color="auto" w:fill="FFFFFF"/>
      <w:spacing w:after="0" w:line="244" w:lineRule="exact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22">
    <w:name w:val="Основной текст (2)"/>
    <w:rsid w:val="00920375"/>
  </w:style>
  <w:style w:type="character" w:customStyle="1" w:styleId="211">
    <w:name w:val="Основной текст (2) + Не полужирный1"/>
    <w:aliases w:val="Курсив"/>
    <w:uiPriority w:val="99"/>
    <w:rsid w:val="00920375"/>
    <w:rPr>
      <w:rFonts w:ascii="Times New Roman" w:hAnsi="Times New Roman"/>
      <w:b/>
      <w:i/>
      <w:sz w:val="22"/>
      <w:u w:val="none"/>
      <w:effect w:val="none"/>
    </w:rPr>
  </w:style>
  <w:style w:type="character" w:customStyle="1" w:styleId="apple-converted-space">
    <w:name w:val="apple-converted-space"/>
    <w:uiPriority w:val="99"/>
    <w:rsid w:val="009D6A2E"/>
  </w:style>
  <w:style w:type="character" w:customStyle="1" w:styleId="23">
    <w:name w:val="Основной текст (2) + Не полужирный"/>
    <w:uiPriority w:val="99"/>
    <w:rsid w:val="00EE1C4C"/>
    <w:rPr>
      <w:rFonts w:ascii="Times New Roman" w:hAnsi="Times New Roman"/>
      <w:b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8E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060F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060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1D04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D044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66095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3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0E0D"/>
    <w:rPr>
      <w:rFonts w:cs="Times New Roman"/>
    </w:rPr>
  </w:style>
  <w:style w:type="paragraph" w:styleId="a8">
    <w:name w:val="footer"/>
    <w:basedOn w:val="a"/>
    <w:link w:val="a9"/>
    <w:uiPriority w:val="99"/>
    <w:rsid w:val="0023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3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30E0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817FBA"/>
    <w:pPr>
      <w:ind w:left="720"/>
    </w:pPr>
  </w:style>
  <w:style w:type="character" w:customStyle="1" w:styleId="21">
    <w:name w:val="Основной текст (2)_"/>
    <w:link w:val="210"/>
    <w:uiPriority w:val="99"/>
    <w:locked/>
    <w:rsid w:val="0092037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20375"/>
    <w:pPr>
      <w:widowControl w:val="0"/>
      <w:shd w:val="clear" w:color="auto" w:fill="FFFFFF"/>
      <w:spacing w:after="0" w:line="244" w:lineRule="exact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22">
    <w:name w:val="Основной текст (2)"/>
    <w:rsid w:val="00920375"/>
  </w:style>
  <w:style w:type="character" w:customStyle="1" w:styleId="211">
    <w:name w:val="Основной текст (2) + Не полужирный1"/>
    <w:aliases w:val="Курсив"/>
    <w:uiPriority w:val="99"/>
    <w:rsid w:val="00920375"/>
    <w:rPr>
      <w:rFonts w:ascii="Times New Roman" w:hAnsi="Times New Roman"/>
      <w:b/>
      <w:i/>
      <w:sz w:val="22"/>
      <w:u w:val="none"/>
      <w:effect w:val="none"/>
    </w:rPr>
  </w:style>
  <w:style w:type="character" w:customStyle="1" w:styleId="apple-converted-space">
    <w:name w:val="apple-converted-space"/>
    <w:uiPriority w:val="99"/>
    <w:rsid w:val="009D6A2E"/>
  </w:style>
  <w:style w:type="character" w:customStyle="1" w:styleId="23">
    <w:name w:val="Основной текст (2) + Не полужирный"/>
    <w:uiPriority w:val="99"/>
    <w:rsid w:val="00EE1C4C"/>
    <w:rPr>
      <w:rFonts w:ascii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7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3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Вам необхідно:</vt:lpstr>
    </vt:vector>
  </TitlesOfParts>
  <Company>slider999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 необхідно:</dc:title>
  <dc:creator>Admin</dc:creator>
  <cp:lastModifiedBy>User</cp:lastModifiedBy>
  <cp:revision>2</cp:revision>
  <cp:lastPrinted>2016-11-08T21:12:00Z</cp:lastPrinted>
  <dcterms:created xsi:type="dcterms:W3CDTF">2018-02-27T21:15:00Z</dcterms:created>
  <dcterms:modified xsi:type="dcterms:W3CDTF">2018-02-27T21:15:00Z</dcterms:modified>
</cp:coreProperties>
</file>