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15" w:rsidRDefault="00BE2515" w:rsidP="00BE251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E25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Самостійна робота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 навчальної дисципліни</w:t>
      </w:r>
    </w:p>
    <w:p w:rsidR="00BE2515" w:rsidRPr="00BE2515" w:rsidRDefault="00BE2515" w:rsidP="00BE251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«Методика навчання англійської мови в ДНЗ»</w:t>
      </w:r>
    </w:p>
    <w:p w:rsidR="00BE2515" w:rsidRPr="00B53E01" w:rsidRDefault="00BE2515" w:rsidP="00BE2515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7534"/>
        <w:gridCol w:w="1418"/>
      </w:tblGrid>
      <w:tr w:rsidR="00BE2515" w:rsidRPr="00B53E01" w:rsidTr="00FB4280">
        <w:tc>
          <w:tcPr>
            <w:tcW w:w="688" w:type="dxa"/>
            <w:shd w:val="clear" w:color="auto" w:fill="auto"/>
          </w:tcPr>
          <w:p w:rsidR="00BE2515" w:rsidRPr="00B53E01" w:rsidRDefault="00BE2515" w:rsidP="00FB428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B53E0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№</w:t>
            </w:r>
          </w:p>
          <w:p w:rsidR="00BE2515" w:rsidRPr="00B53E01" w:rsidRDefault="00BE2515" w:rsidP="00FB428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B53E0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534" w:type="dxa"/>
            <w:shd w:val="clear" w:color="auto" w:fill="auto"/>
          </w:tcPr>
          <w:p w:rsidR="00BE2515" w:rsidRPr="00B53E01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B53E0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BE2515" w:rsidRPr="00B53E01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B53E0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Кількість</w:t>
            </w:r>
          </w:p>
          <w:p w:rsidR="00BE2515" w:rsidRPr="00B53E01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B53E0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BE2515" w:rsidRPr="006931DD" w:rsidTr="00FB4280">
        <w:trPr>
          <w:trHeight w:val="644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BE2515" w:rsidRPr="00314723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47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Змістовий модуль 1. </w:t>
            </w:r>
          </w:p>
          <w:p w:rsidR="00BE2515" w:rsidRDefault="00BE2515" w:rsidP="00FB42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Теоретичні основи навчання англійської мови дітей дошкільного віку</w:t>
            </w:r>
          </w:p>
          <w:p w:rsidR="00BE2515" w:rsidRPr="00F50D54" w:rsidRDefault="00BE2515" w:rsidP="00FB42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BE2515" w:rsidRPr="006931DD" w:rsidTr="00FB4280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BE2515" w:rsidRPr="00FB3359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534" w:type="dxa"/>
            <w:shd w:val="clear" w:color="auto" w:fill="auto"/>
          </w:tcPr>
          <w:p w:rsidR="00BE2515" w:rsidRPr="009922A4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1. </w:t>
            </w:r>
            <w:r w:rsidRPr="00992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англійської</w:t>
            </w:r>
            <w:r w:rsidRPr="00992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мови в ЗДО як компонент загальної методики навчання іноземних мов.</w:t>
            </w:r>
          </w:p>
          <w:p w:rsidR="00BE2515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61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Самостійна робота. </w:t>
            </w:r>
            <w:r w:rsidRPr="00286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 періодів, сприятливих для початку навчання дітей іноземних мов (У. </w:t>
            </w:r>
            <w:proofErr w:type="spellStart"/>
            <w:r w:rsidRPr="002861C6">
              <w:rPr>
                <w:rFonts w:ascii="Times New Roman" w:hAnsi="Times New Roman"/>
                <w:sz w:val="28"/>
                <w:szCs w:val="28"/>
                <w:lang w:val="uk-UA"/>
              </w:rPr>
              <w:t>Вайнрайх</w:t>
            </w:r>
            <w:proofErr w:type="spellEnd"/>
            <w:r w:rsidRPr="00286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 С. Виготський, Я. А. </w:t>
            </w:r>
            <w:proofErr w:type="spellStart"/>
            <w:r w:rsidRPr="002861C6">
              <w:rPr>
                <w:rFonts w:ascii="Times New Roman" w:hAnsi="Times New Roman"/>
                <w:sz w:val="28"/>
                <w:szCs w:val="28"/>
                <w:lang w:val="uk-UA"/>
              </w:rPr>
              <w:t>Коменський</w:t>
            </w:r>
            <w:proofErr w:type="spellEnd"/>
            <w:r w:rsidRPr="00286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О. О. Леонтьєв, Є. І. Михєєва, К. Д. Ушинський, В. </w:t>
            </w:r>
            <w:proofErr w:type="spellStart"/>
            <w:r w:rsidRPr="002861C6">
              <w:rPr>
                <w:rFonts w:ascii="Times New Roman" w:hAnsi="Times New Roman"/>
                <w:sz w:val="28"/>
                <w:szCs w:val="28"/>
                <w:lang w:val="uk-UA"/>
              </w:rPr>
              <w:t>Штерн</w:t>
            </w:r>
            <w:proofErr w:type="spellEnd"/>
            <w:r w:rsidRPr="002861C6">
              <w:rPr>
                <w:rFonts w:ascii="Times New Roman" w:hAnsi="Times New Roman"/>
                <w:sz w:val="28"/>
                <w:szCs w:val="28"/>
                <w:lang w:val="uk-UA"/>
              </w:rPr>
              <w:t>, Л. В. Щерба).</w:t>
            </w:r>
          </w:p>
          <w:p w:rsidR="00BE2515" w:rsidRPr="009922A4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180">
              <w:rPr>
                <w:rFonts w:ascii="Times New Roman" w:hAnsi="Times New Roman"/>
                <w:sz w:val="28"/>
                <w:szCs w:val="28"/>
                <w:lang w:val="uk-UA"/>
              </w:rPr>
              <w:t>Ознайомитися із поглядами педагогів щодо ролі і значення дошкільного навчання іноземної мови.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515" w:rsidRPr="00FB3359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BE2515" w:rsidRPr="00FB3359" w:rsidTr="00FB4280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BE2515" w:rsidRPr="00B53E01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534" w:type="dxa"/>
            <w:shd w:val="clear" w:color="auto" w:fill="auto"/>
          </w:tcPr>
          <w:p w:rsidR="00BE2515" w:rsidRPr="009922A4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2. </w:t>
            </w:r>
            <w:r w:rsidRPr="00992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 дошкільного навчання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англійської</w:t>
            </w:r>
            <w:r w:rsidRPr="00992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мови. Методи і засоби дошкільного навчання.</w:t>
            </w:r>
          </w:p>
          <w:p w:rsidR="00BE2515" w:rsidRPr="001F2E32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61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програми з англійської мови для дітей дошкільного віку.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515" w:rsidRPr="002A6D0E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BE2515" w:rsidRPr="00FB3359" w:rsidTr="00FB4280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BE2515" w:rsidRPr="00FB3359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7534" w:type="dxa"/>
            <w:shd w:val="clear" w:color="auto" w:fill="auto"/>
          </w:tcPr>
          <w:p w:rsidR="00BE2515" w:rsidRPr="009922A4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3. </w:t>
            </w:r>
            <w:r w:rsidRPr="009922A4">
              <w:rPr>
                <w:rFonts w:ascii="Times New Roman" w:hAnsi="Times New Roman"/>
                <w:sz w:val="28"/>
                <w:szCs w:val="28"/>
                <w:lang w:val="uk-UA"/>
              </w:rPr>
              <w:t>Форми організації навчання англійської мови в ЗДО. Специфіка використання ігрових методів і прийомів на заняттях з дошкільного навчання іноземної мови.</w:t>
            </w:r>
          </w:p>
          <w:p w:rsidR="00BE2515" w:rsidRPr="00315552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61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61C6">
              <w:rPr>
                <w:rFonts w:ascii="Times New Roman" w:hAnsi="Times New Roman"/>
                <w:sz w:val="28"/>
                <w:szCs w:val="28"/>
                <w:lang w:val="uk-UA"/>
              </w:rPr>
              <w:t>Типологізація</w:t>
            </w:r>
            <w:proofErr w:type="spellEnd"/>
            <w:r w:rsidRPr="00286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занять з навчання англійської мови дітей дошкільного віку. Заняття: «Введення нового матеріалу»; «Тренування у спілкуванні»;  «Практика у спілкуванні».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515" w:rsidRPr="002A6D0E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BE2515" w:rsidRPr="00FB3359" w:rsidTr="00FB4280">
        <w:trPr>
          <w:trHeight w:val="930"/>
        </w:trPr>
        <w:tc>
          <w:tcPr>
            <w:tcW w:w="688" w:type="dxa"/>
            <w:shd w:val="clear" w:color="auto" w:fill="auto"/>
            <w:vAlign w:val="center"/>
          </w:tcPr>
          <w:p w:rsidR="00BE2515" w:rsidRPr="00FB3359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7534" w:type="dxa"/>
            <w:shd w:val="clear" w:color="auto" w:fill="auto"/>
          </w:tcPr>
          <w:p w:rsidR="00BE2515" w:rsidRPr="009922A4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4. </w:t>
            </w:r>
            <w:r w:rsidRPr="009922A4">
              <w:rPr>
                <w:rFonts w:ascii="Times New Roman" w:hAnsi="Times New Roman"/>
                <w:sz w:val="28"/>
                <w:szCs w:val="28"/>
                <w:lang w:val="uk-UA"/>
              </w:rPr>
              <w:t>Урахування анатомо-фізіологічних, психічних та психолого-педагогічних особливостей дітей дошкільного віку під час навчання англійської мови.</w:t>
            </w:r>
          </w:p>
          <w:p w:rsidR="00BE2515" w:rsidRPr="009922A4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61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34180">
              <w:rPr>
                <w:rFonts w:ascii="Times New Roman" w:hAnsi="Times New Roman"/>
                <w:sz w:val="28"/>
                <w:szCs w:val="28"/>
                <w:lang w:val="uk-UA"/>
              </w:rPr>
              <w:t>Послідовність формування англомовної соціокультурної компетенції дітей дошкільного віку.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515" w:rsidRPr="002A6D0E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BE2515" w:rsidRPr="00FB3359" w:rsidTr="00FB4280">
        <w:trPr>
          <w:trHeight w:val="542"/>
        </w:trPr>
        <w:tc>
          <w:tcPr>
            <w:tcW w:w="8222" w:type="dxa"/>
            <w:gridSpan w:val="2"/>
            <w:shd w:val="clear" w:color="auto" w:fill="auto"/>
            <w:vAlign w:val="center"/>
          </w:tcPr>
          <w:p w:rsidR="00BE2515" w:rsidRDefault="00BE2515" w:rsidP="00FB42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515" w:rsidRPr="00FB3359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FB3359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12</w:t>
            </w:r>
          </w:p>
        </w:tc>
      </w:tr>
      <w:tr w:rsidR="00BE2515" w:rsidRPr="00FB3359" w:rsidTr="00FB4280">
        <w:trPr>
          <w:trHeight w:val="644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BE2515" w:rsidRPr="00314723" w:rsidRDefault="00BE2515" w:rsidP="00FB42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Змістовий модуль 2</w:t>
            </w:r>
            <w:r w:rsidRPr="003147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</w:p>
          <w:p w:rsidR="00BE2515" w:rsidRPr="002A6D0E" w:rsidRDefault="00BE2515" w:rsidP="00FB42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3B70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Методика, організація та планування процесу дошкільного навчання іноземної мови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ЗДО</w:t>
            </w:r>
          </w:p>
        </w:tc>
      </w:tr>
      <w:tr w:rsidR="00BE2515" w:rsidRPr="00C0709E" w:rsidTr="00FB4280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BE2515" w:rsidRPr="00FB3359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7534" w:type="dxa"/>
            <w:shd w:val="clear" w:color="auto" w:fill="auto"/>
          </w:tcPr>
          <w:p w:rsidR="00BE2515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5. </w:t>
            </w:r>
            <w:r w:rsidRPr="009922A4">
              <w:rPr>
                <w:rFonts w:ascii="Times New Roman" w:hAnsi="Times New Roman"/>
                <w:sz w:val="28"/>
                <w:szCs w:val="28"/>
                <w:lang w:val="uk-UA"/>
              </w:rPr>
              <w:t>Навчання дітей звуковимови.</w:t>
            </w:r>
          </w:p>
          <w:p w:rsidR="00BE2515" w:rsidRPr="009922A4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61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34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малих форм іноземного фольклору, пісень, віршів, приказок тощо.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34180">
              <w:rPr>
                <w:rFonts w:ascii="Times New Roman" w:hAnsi="Times New Roman"/>
                <w:sz w:val="28"/>
                <w:szCs w:val="28"/>
                <w:lang w:val="uk-UA"/>
              </w:rPr>
              <w:t>роведення фізичних вправ, музичних занять іноземною мовою.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515" w:rsidRPr="00FB3359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BE2515" w:rsidRPr="00355E3F" w:rsidTr="00FB4280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BE2515" w:rsidRPr="00FB3359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7534" w:type="dxa"/>
            <w:shd w:val="clear" w:color="auto" w:fill="auto"/>
          </w:tcPr>
          <w:p w:rsidR="00BE2515" w:rsidRPr="009922A4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6. </w:t>
            </w:r>
            <w:r w:rsidRPr="009922A4">
              <w:rPr>
                <w:rFonts w:ascii="Times New Roman" w:hAnsi="Times New Roman"/>
                <w:sz w:val="28"/>
                <w:szCs w:val="28"/>
                <w:lang w:val="uk-UA"/>
              </w:rPr>
              <w:t>Лексична робота у навчанні іноземної мови дошкільників</w:t>
            </w:r>
          </w:p>
          <w:p w:rsidR="00BE2515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61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F6D7D">
              <w:rPr>
                <w:rFonts w:ascii="Times New Roman" w:hAnsi="Times New Roman"/>
                <w:sz w:val="28"/>
                <w:szCs w:val="28"/>
                <w:lang w:val="uk-UA"/>
              </w:rPr>
              <w:t>Система вправ для формування лексичних навичок.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E2515" w:rsidRPr="00F50D54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18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Ознайомитися і зібрати низку вправ для навчання англомовної лексики.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515" w:rsidRPr="002A6D0E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lastRenderedPageBreak/>
              <w:t>3</w:t>
            </w:r>
          </w:p>
        </w:tc>
      </w:tr>
      <w:tr w:rsidR="00BE2515" w:rsidRPr="00355E3F" w:rsidTr="00FB4280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BE2515" w:rsidRPr="00FB3359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7534" w:type="dxa"/>
            <w:shd w:val="clear" w:color="auto" w:fill="auto"/>
          </w:tcPr>
          <w:p w:rsidR="00BE2515" w:rsidRPr="009922A4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7. </w:t>
            </w:r>
            <w:r w:rsidRPr="009922A4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граматичних навичок і умінь дошкільників.</w:t>
            </w:r>
          </w:p>
          <w:p w:rsidR="00BE2515" w:rsidRPr="000E200F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1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180">
              <w:rPr>
                <w:rFonts w:ascii="Times New Roman" w:hAnsi="Times New Roman"/>
                <w:sz w:val="28"/>
                <w:szCs w:val="28"/>
                <w:lang w:val="uk-UA"/>
              </w:rPr>
              <w:t>Мінімізація відомостей про граматику іноземної мови у дошкільному навчанні. Послідовність роботи над засвоєнням зразків мовлення. Ознайомитися і зібрати вправи для навчання англомовної граматики.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515" w:rsidRPr="002A6D0E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BE2515" w:rsidRPr="00C0709E" w:rsidTr="00FB4280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BE2515" w:rsidRPr="00FB3359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7534" w:type="dxa"/>
            <w:shd w:val="clear" w:color="auto" w:fill="auto"/>
          </w:tcPr>
          <w:p w:rsidR="00BE2515" w:rsidRPr="009922A4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8. </w:t>
            </w:r>
            <w:r w:rsidRPr="009922A4">
              <w:rPr>
                <w:rFonts w:ascii="Times New Roman" w:hAnsi="Times New Roman"/>
                <w:sz w:val="28"/>
                <w:szCs w:val="28"/>
                <w:lang w:val="uk-UA"/>
              </w:rPr>
              <w:t>Аудіювання як вид мовленнєвої діяльності.</w:t>
            </w:r>
          </w:p>
          <w:p w:rsidR="00BE2515" w:rsidRPr="000E200F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1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922A4">
              <w:rPr>
                <w:rFonts w:ascii="Times New Roman" w:hAnsi="Times New Roman"/>
                <w:sz w:val="28"/>
                <w:szCs w:val="28"/>
                <w:lang w:val="uk-UA"/>
              </w:rPr>
              <w:t>Специфіка контролю успішності у навчанні англійської мови в ЗДО. Види і форми контролю. Облік знань та вмінь.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515" w:rsidRPr="00CF233D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BE2515" w:rsidRPr="00C0709E" w:rsidTr="00FB4280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BE2515" w:rsidRPr="00FB3359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9</w:t>
            </w:r>
          </w:p>
        </w:tc>
        <w:tc>
          <w:tcPr>
            <w:tcW w:w="7534" w:type="dxa"/>
            <w:shd w:val="clear" w:color="auto" w:fill="auto"/>
          </w:tcPr>
          <w:p w:rsidR="00BE2515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9. </w:t>
            </w:r>
            <w:r w:rsidRPr="009922A4">
              <w:rPr>
                <w:rFonts w:ascii="Times New Roman" w:hAnsi="Times New Roman"/>
                <w:sz w:val="28"/>
                <w:szCs w:val="28"/>
                <w:lang w:val="uk-UA"/>
              </w:rPr>
              <w:t>Методика розвитку англомовної комунікативної компетенції дітей дошкільного віку в усному мовленні.</w:t>
            </w:r>
          </w:p>
          <w:p w:rsidR="00BE2515" w:rsidRPr="00F50D54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22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922A4">
              <w:rPr>
                <w:rFonts w:ascii="Times New Roman" w:hAnsi="Times New Roman"/>
                <w:sz w:val="28"/>
                <w:szCs w:val="28"/>
                <w:lang w:val="uk-UA"/>
              </w:rPr>
              <w:t>Рівні методичної майстерності вчителя англійської мови в ЗДО (репродуктивний, репродуктивно-творчий (адекватний), творчо-репродуктивний (локально-моделюючий), творчий (системно-моделюючий рівні).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515" w:rsidRPr="00FB3359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BE2515" w:rsidRPr="00C63B91" w:rsidTr="00FB4280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BE2515" w:rsidRPr="00FB3359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10</w:t>
            </w:r>
          </w:p>
        </w:tc>
        <w:tc>
          <w:tcPr>
            <w:tcW w:w="7534" w:type="dxa"/>
            <w:shd w:val="clear" w:color="auto" w:fill="auto"/>
          </w:tcPr>
          <w:p w:rsidR="00BE2515" w:rsidRPr="009922A4" w:rsidRDefault="00BE2515" w:rsidP="00FB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10. </w:t>
            </w:r>
            <w:r w:rsidRPr="009922A4">
              <w:rPr>
                <w:rFonts w:ascii="Times New Roman" w:hAnsi="Times New Roman"/>
                <w:sz w:val="28"/>
                <w:szCs w:val="28"/>
                <w:lang w:val="uk-UA"/>
              </w:rPr>
              <w:t>Планування процесу навчання іноземної мови дітей дошкільного віку в ЗДО.</w:t>
            </w:r>
          </w:p>
          <w:p w:rsidR="00BE2515" w:rsidRPr="009922A4" w:rsidRDefault="00BE2515" w:rsidP="00FB42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922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92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Професійні функції вчителя англійської мови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ЗДО, </w:t>
            </w:r>
            <w:proofErr w:type="spellStart"/>
            <w:r w:rsidRPr="00814D08">
              <w:rPr>
                <w:rFonts w:ascii="Times New Roman" w:hAnsi="Times New Roman"/>
                <w:sz w:val="28"/>
                <w:szCs w:val="28"/>
                <w:lang w:val="uk-UA"/>
              </w:rPr>
              <w:t>Цілевизначальні</w:t>
            </w:r>
            <w:proofErr w:type="spellEnd"/>
            <w:r w:rsidRPr="00814D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функції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</w:t>
            </w:r>
            <w:r w:rsidRPr="00814D08">
              <w:rPr>
                <w:rFonts w:ascii="Times New Roman" w:hAnsi="Times New Roman"/>
                <w:sz w:val="28"/>
                <w:szCs w:val="28"/>
                <w:lang w:val="uk-UA"/>
              </w:rPr>
              <w:t>мотиваційно-стимулююч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а, </w:t>
            </w:r>
            <w:r w:rsidRPr="00814D08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інформаційно-орієнтуюч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а, </w:t>
            </w:r>
            <w:r w:rsidRPr="00814D08">
              <w:rPr>
                <w:rFonts w:ascii="Times New Roman" w:hAnsi="Times New Roman"/>
                <w:sz w:val="28"/>
                <w:szCs w:val="28"/>
                <w:lang w:val="uk-UA"/>
              </w:rPr>
              <w:t>розвивальн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а, в</w:t>
            </w:r>
            <w:r w:rsidRPr="00814D08">
              <w:rPr>
                <w:rFonts w:ascii="Times New Roman" w:hAnsi="Times New Roman"/>
                <w:sz w:val="28"/>
                <w:szCs w:val="28"/>
                <w:lang w:val="uk-UA"/>
              </w:rPr>
              <w:t>иховн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14D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функції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814D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14D08">
              <w:rPr>
                <w:rFonts w:ascii="Times New Roman" w:hAnsi="Times New Roman"/>
                <w:sz w:val="28"/>
                <w:szCs w:val="28"/>
                <w:lang w:val="uk-UA"/>
              </w:rPr>
              <w:t>Операційно-структурні функції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814D08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814D08">
              <w:rPr>
                <w:rFonts w:ascii="Times New Roman" w:hAnsi="Times New Roman"/>
                <w:sz w:val="28"/>
                <w:szCs w:val="28"/>
                <w:lang w:val="uk-UA"/>
              </w:rPr>
              <w:t>-плануюча, організаторська, комунікативно-навчальна, дослідницька функції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814D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14D08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515" w:rsidRPr="00FB3359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BE2515" w:rsidRPr="00C63B91" w:rsidTr="00FB4280">
        <w:trPr>
          <w:trHeight w:val="477"/>
        </w:trPr>
        <w:tc>
          <w:tcPr>
            <w:tcW w:w="8222" w:type="dxa"/>
            <w:gridSpan w:val="2"/>
            <w:shd w:val="clear" w:color="auto" w:fill="auto"/>
            <w:vAlign w:val="center"/>
          </w:tcPr>
          <w:p w:rsidR="00BE2515" w:rsidRPr="00FB3359" w:rsidRDefault="00BE2515" w:rsidP="00FB42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B335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515" w:rsidRPr="00FB3359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FB3359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18</w:t>
            </w:r>
          </w:p>
        </w:tc>
      </w:tr>
      <w:tr w:rsidR="00BE2515" w:rsidRPr="00C0709E" w:rsidTr="00FB4280">
        <w:trPr>
          <w:trHeight w:val="555"/>
        </w:trPr>
        <w:tc>
          <w:tcPr>
            <w:tcW w:w="8222" w:type="dxa"/>
            <w:gridSpan w:val="2"/>
            <w:shd w:val="clear" w:color="auto" w:fill="auto"/>
            <w:vAlign w:val="center"/>
          </w:tcPr>
          <w:p w:rsidR="00BE2515" w:rsidRPr="00FB3359" w:rsidRDefault="00BE2515" w:rsidP="00FB42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33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515" w:rsidRPr="00FB3359" w:rsidRDefault="00BE2515" w:rsidP="00FB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FB3359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30</w:t>
            </w:r>
          </w:p>
        </w:tc>
      </w:tr>
    </w:tbl>
    <w:p w:rsidR="00326842" w:rsidRDefault="00326842">
      <w:bookmarkStart w:id="0" w:name="_GoBack"/>
      <w:bookmarkEnd w:id="0"/>
    </w:p>
    <w:sectPr w:rsidR="0032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164D"/>
    <w:multiLevelType w:val="hybridMultilevel"/>
    <w:tmpl w:val="1F8C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15"/>
    <w:rsid w:val="00326842"/>
    <w:rsid w:val="00B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EBCA-704D-4159-8AFD-C1B1A62E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userini</dc:creator>
  <cp:keywords/>
  <dc:description/>
  <cp:lastModifiedBy>userini</cp:lastModifiedBy>
  <cp:revision>1</cp:revision>
  <dcterms:created xsi:type="dcterms:W3CDTF">2019-02-08T14:46:00Z</dcterms:created>
  <dcterms:modified xsi:type="dcterms:W3CDTF">2019-02-08T14:48:00Z</dcterms:modified>
</cp:coreProperties>
</file>