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СПЕЦІАЛЬНІСТЬ   01</w:t>
      </w:r>
      <w:r>
        <w:rPr>
          <w:rFonts w:cs="Times New Roman" w:ascii="Times New Roman" w:hAnsi="Times New Roman"/>
          <w:b/>
          <w:sz w:val="26"/>
          <w:szCs w:val="26"/>
        </w:rPr>
        <w:t>6</w:t>
      </w: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  <w:r>
        <w:rPr>
          <w:rFonts w:cs="Times New Roman" w:ascii="Times New Roman" w:hAnsi="Times New Roman"/>
          <w:b/>
          <w:sz w:val="26"/>
          <w:szCs w:val="26"/>
        </w:rPr>
        <w:t>СПЕЦІАЛЬНА</w:t>
      </w:r>
      <w:r>
        <w:rPr>
          <w:rFonts w:cs="Times New Roman" w:ascii="Times New Roman" w:hAnsi="Times New Roman"/>
          <w:b/>
          <w:sz w:val="26"/>
          <w:szCs w:val="26"/>
        </w:rPr>
        <w:t xml:space="preserve"> ОСВІТА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Курс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ІІІ Група ФП</w:t>
      </w:r>
      <w:r>
        <w:rPr>
          <w:rFonts w:cs="Times New Roman" w:ascii="Times New Roman" w:hAnsi="Times New Roman"/>
          <w:b/>
          <w:sz w:val="26"/>
          <w:szCs w:val="26"/>
        </w:rPr>
        <w:t>Л</w:t>
      </w:r>
      <w:r>
        <w:rPr>
          <w:rFonts w:cs="Times New Roman" w:ascii="Times New Roman" w:hAnsi="Times New Roman"/>
          <w:b/>
          <w:sz w:val="26"/>
          <w:szCs w:val="26"/>
        </w:rPr>
        <w:t xml:space="preserve"> – 31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“</w:t>
      </w:r>
      <w:bookmarkStart w:id="0" w:name="__DdeLink__478_1733376252"/>
      <w:r>
        <w:rPr>
          <w:rFonts w:cs="Times New Roman" w:ascii="Times New Roman" w:hAnsi="Times New Roman"/>
          <w:b/>
          <w:sz w:val="26"/>
          <w:szCs w:val="26"/>
        </w:rPr>
        <w:t>Формування елементарних математичних уявлень та математики</w:t>
      </w:r>
      <w:bookmarkEnd w:id="0"/>
      <w:r>
        <w:rPr>
          <w:rFonts w:cs="Times New Roman" w:ascii="Times New Roman" w:hAnsi="Times New Roman"/>
          <w:b/>
          <w:sz w:val="26"/>
          <w:szCs w:val="26"/>
        </w:rPr>
        <w:t xml:space="preserve"> 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Викладачі: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лектор, керівник  практичних занять: асист Гарасимів Я.Ю   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144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7"/>
        <w:gridCol w:w="2104"/>
        <w:gridCol w:w="2318"/>
        <w:gridCol w:w="3740"/>
        <w:gridCol w:w="3623"/>
        <w:gridCol w:w="1406"/>
      </w:tblGrid>
      <w:tr>
        <w:trPr/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uk-UA"/>
              </w:rPr>
              <w:t xml:space="preserve">День і  дата  проведення  заняття (згідно розкладу ) 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uk-UA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uk-UA"/>
              </w:rPr>
              <w:t xml:space="preserve">(згідно семестрового плану) 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uk-UA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uk-UA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uk-UA" w:eastAsia="uk-UA"/>
              </w:rPr>
              <w:t xml:space="preserve">Контактні дані викладача (ів)  телефон, </w:t>
            </w:r>
            <w:r>
              <w:rPr>
                <w:rFonts w:cs="Times New Roman" w:ascii="Times New Roman" w:hAnsi="Times New Roman"/>
                <w:b/>
                <w:sz w:val="16"/>
                <w:szCs w:val="16"/>
                <w:lang w:val="en-US" w:eastAsia="uk-UA"/>
              </w:rPr>
              <w:t>e</w:t>
            </w:r>
            <w:r>
              <w:rPr>
                <w:rFonts w:cs="Times New Roman" w:ascii="Times New Roman" w:hAnsi="Times New Roman"/>
                <w:b/>
                <w:sz w:val="16"/>
                <w:szCs w:val="16"/>
                <w:lang w:val="ru-RU" w:eastAsia="uk-UA"/>
              </w:rPr>
              <w:t>-</w:t>
            </w:r>
            <w:r>
              <w:rPr>
                <w:rFonts w:cs="Times New Roman" w:ascii="Times New Roman" w:hAnsi="Times New Roman"/>
                <w:b/>
                <w:sz w:val="16"/>
                <w:szCs w:val="16"/>
                <w:lang w:val="en-US" w:eastAsia="uk-UA"/>
              </w:rPr>
              <w:t>mail</w:t>
            </w:r>
            <w:r>
              <w:rPr>
                <w:rFonts w:cs="Times New Roman" w:ascii="Times New Roman" w:hAnsi="Times New Roman"/>
                <w:b/>
                <w:sz w:val="16"/>
                <w:szCs w:val="16"/>
                <w:lang w:val="uk-UA" w:eastAsia="uk-UA"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Times New Roman" w:hAnsi="Times New Roman"/>
                <w:b/>
                <w:sz w:val="16"/>
                <w:szCs w:val="16"/>
                <w:lang w:val="en-US" w:eastAsia="uk-UA"/>
              </w:rPr>
              <w:t>moodle</w:t>
            </w:r>
            <w:r>
              <w:rPr>
                <w:rFonts w:cs="Times New Roman" w:ascii="Times New Roman" w:hAnsi="Times New Roman"/>
                <w:b/>
                <w:sz w:val="16"/>
                <w:szCs w:val="16"/>
                <w:lang w:val="uk-UA" w:eastAsia="uk-UA"/>
              </w:rPr>
              <w:t xml:space="preserve"> тощо </w:t>
            </w:r>
          </w:p>
        </w:tc>
      </w:tr>
      <w:tr>
        <w:trPr/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9" w:hRule="atLeast"/>
        </w:trPr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uk-UA"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uk-UA"/>
              </w:rPr>
              <w:t xml:space="preserve">заняття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38" w:hRule="atLeas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12.03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Ознайомлення дітей шостого року життя з геометричними фігурами та формою предметів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60" w:right="179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ind w:left="37" w:right="179" w:hanging="0"/>
              <w:jc w:val="both"/>
              <w:rPr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Аналіз програм “Українське дошкілля” та “Базового компонента”. Компетентності дітей у цьому віці.Орієнтування дітей старшого дошкільного віку у часі.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Програма розвитку дитини дошкільного віку «Українське довкілля» / О.І.Білан, Л.М.Возна, О.Л. Максименко та ін. – Тернопіль: Мандрівець, 2012. – 264 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2011 – 246 с.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uk-UA"/>
              </w:rPr>
              <w:t>380992524491</w:t>
            </w:r>
          </w:p>
        </w:tc>
      </w:tr>
      <w:tr>
        <w:trPr>
          <w:trHeight w:val="2350" w:hRule="atLeas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19.03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Прийоми ознайомлення дітей старшого дошкільного віку з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ТПМ із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 плоскими і об’ємними  геометричними фігурами.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720" w:right="0" w:hanging="0"/>
              <w:contextualSpacing/>
              <w:jc w:val="center"/>
              <w:rPr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Аналіз програм “Українське дошкілля” та “Базового компонента”. Компетентності дітей у цьому віці.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Цікаві дидактичні ігри та вправи геометричного змісту. Наочність.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26 .03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Ознайомлення дітей старшого дошкільного віку з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ТПМ із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 величиною предметів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2011  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02.04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Вправляння дітей старшого дошкільного віку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з ТПМ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 у порівнянні предметів з різними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ознаками величини.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Народні одиниці виміру. Цікаві ігри та вправи за змістом. На розвиток кмітливості. Наочність. Орієнтування дітей старшого дошкільного віку у просторі.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28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 Електронні ресурси.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441" w:hRule="atLeast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09.04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Формування просторових уявлень у дітей старшої групи з ТПМ. Зорові та слухові диктанти.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441" w:hRule="atLeast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16.04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441" w:hRule="atLeast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23.04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Формування часових  уявлень у дітей 6-го року життя з ТПМ. Ознайомлення дітей 6-го року життя з ТПМ з  календарем, місяцями, днями тижня. Формування у дітей відчуття часу.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441" w:hRule="atLeast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30.04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Програма розвитку дитини дошкільного віку «Українське довкілля»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441" w:hRule="atLeast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07.05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Особливості організації роботи з логіко-математичного розвитку  на заняттях та у посякденному житті у старшій групі з ТПМ.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Програма розвитку дитини дошкільного віку «Українське довкілля»</w:t>
            </w:r>
          </w:p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2011. 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441" w:hRule="atLeast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14.05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441" w:hRule="atLeast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21.05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Готовність дітей до навчання в школі. Наступність у роботі з логіко-математичного розвитку ЗДО та школи. Зв’язок ЗДО з сім’єю для забезпечення логіко-математичного роззвитку дітей дошкільного віку з ТПМ.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4178" w:hRule="atLeast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28.05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>
            <w:pPr>
              <w:pStyle w:val="Normal"/>
              <w:spacing w:lineRule="auto" w:line="240" w:before="0" w:after="0"/>
              <w:ind w:left="0" w:right="-284" w:firstLine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Гіперпосилання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Calibri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5</Pages>
  <Words>524</Words>
  <Characters>3577</Characters>
  <CharactersWithSpaces>4205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2020-04-10T00:48:00Z</dcterms:created>
  <dc:creator/>
  <dc:description/>
  <dc:language>uk-UA</dc:language>
  <cp:lastModifiedBy/>
  <dcterms:modified xsi:type="dcterms:W3CDTF">2020-04-10T00:49:11Z</dcterms:modified>
  <cp:revision>1</cp:revision>
  <dc:subject/>
  <dc:title/>
</cp:coreProperties>
</file>