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______спеціальна освіта 016_____________</w:t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val="ru-RU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val="ru-RU"/>
        </w:rPr>
        <w:t xml:space="preserve">УІ м (заочна  форма)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6"/>
        </w:rPr>
        <w:t xml:space="preserve"> Група  __ФПЛ-61з_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Дистанційне відпрацювання навчальної дисципліни   __</w:t>
      </w:r>
      <w:r>
        <w:rPr>
          <w:b/>
          <w:bCs/>
        </w:rPr>
        <w:t xml:space="preserve"> </w:t>
      </w:r>
      <w:bookmarkStart w:id="1" w:name="__DdeLink__883_2356993553"/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AFAFA" w:val="clear"/>
        </w:rPr>
        <w:t>Організація діяльності центрів денного перебування дітей із псиxофізичними порушеннями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період карантину з 3.04 2020 р. по 10.04 2020 р.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Викладач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Лектор -  Ігор Островський .   Керівник (-и) семінару   Ігор Островський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tbl>
      <w:tblPr>
        <w:tblStyle w:val="TableNormal"/>
        <w:tblW w:w="15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1327"/>
        <w:gridCol w:w="1640"/>
        <w:gridCol w:w="2023"/>
        <w:gridCol w:w="3895"/>
        <w:gridCol w:w="3021"/>
        <w:gridCol w:w="3233"/>
      </w:tblGrid>
      <w:tr>
        <w:trPr>
          <w:trHeight w:val="481" w:hRule="atLeast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День і  дата  проведення  заняття (згідно розкладу )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(згідно семестрового плану) 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Контактні дані викладача (ів)  телефон, 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 xml:space="preserve">, персональна сторінка на сайті кафедри , навчальна платформа </w:t>
            </w:r>
            <w:r>
              <w:rPr>
                <w:rFonts w:ascii="Times New Roman" w:hAnsi="Times New Roman"/>
                <w:b/>
                <w:bCs/>
                <w:lang w:val="en-US"/>
              </w:rPr>
              <w:t>moodle</w:t>
            </w:r>
            <w:r>
              <w:rPr>
                <w:rFonts w:ascii="Times New Roman" w:hAnsi="Times New Roman"/>
                <w:b/>
                <w:bCs/>
              </w:rPr>
              <w:t xml:space="preserve"> тощо </w:t>
            </w:r>
          </w:p>
        </w:tc>
      </w:tr>
      <w:tr>
        <w:trPr>
          <w:trHeight w:val="241" w:hRule="atLeast"/>
        </w:trPr>
        <w:tc>
          <w:tcPr>
            <w:tcW w:w="1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30" w:hRule="atLeast"/>
        </w:trPr>
        <w:tc>
          <w:tcPr>
            <w:tcW w:w="1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Лекція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Семінарське /</w:t>
            </w:r>
            <w:r>
              <w:rPr>
                <w:b/>
                <w:bCs/>
                <w:lang w:val="ru-RU"/>
              </w:rPr>
              <w:t xml:space="preserve">практичне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заняття </w:t>
            </w:r>
          </w:p>
        </w:tc>
        <w:tc>
          <w:tcPr>
            <w:tcW w:w="3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73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Згідно розкладу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Тема: Формування соціальних компетенцій осіб з порушеннями розвитку у центрах денного перебування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Формування соціальних компетенцій осіб з аутизмом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>
            <w:pPr>
              <w:pStyle w:val="ListParagraph"/>
              <w:spacing w:lineRule="auto" w:line="240" w:before="0" w:after="0"/>
              <w:rPr/>
            </w:pPr>
            <w:hyperlink r:id="rId2">
              <w:r>
                <w:rPr>
                  <w:rStyle w:val="Style14"/>
                </w:rPr>
                <w:t>https://pedagogy.lnu.edu.ua/wp-content/uploads/2016/09/%d0%a1%d1%82%d0%b2%d0%be%d1%80%d0%b5%d0%bd%d0%bd%d1%8f-%d1%86%d0%b5%d0%bd%d1%82%d1%80%d1%96%d0%b2-%d1%81%d1%83%d0%bf%d1%80%d0%be%d0%b2%d0%be%d0%b4%d1%83-%d0%b4%d1%96%d1%82%d0%b5%d0%b9-%d0%b7-%d0%b0%d1%83%d1%82%d0%b8%d0%b7%d0%bc%d0%be%d0%bc-%d1%83-%d0%9a%d0%b0%d1%80%d0%bf%d0%b0%d1%82%d1%81%d1%8c%d0%ba%d0%be%d0%bc%d1%83-%d1%80%d0%b5%d0%b3%d1%96%d0%be%d0%bd%d1%96.pdf</w:t>
              </w:r>
            </w:hyperlink>
          </w:p>
          <w:p>
            <w:pPr>
              <w:pStyle w:val="ListParagraph"/>
              <w:spacing w:lineRule="auto" w:line="240" w:before="0" w:after="0"/>
              <w:rPr>
                <w:b/>
                <w:b/>
                <w:bCs/>
              </w:rPr>
            </w:pPr>
            <w:r>
              <w:rPr/>
              <w:t>С.66-70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/>
            </w:pPr>
            <w:r>
              <w:rPr>
                <w:lang w:val="uk-UA"/>
              </w:rPr>
              <w:t>Островська К.О. Формування соціальних компетенцій у дітей з розладами спектра аутизму. Розділ колективної монографії «Психолог</w:t>
            </w:r>
            <w:r>
              <w:rPr>
                <w:lang w:val="ru-RU"/>
              </w:rPr>
              <w:t xml:space="preserve">ія професійної безпеки технології конструктивного самозбереження особистості» / за ред. Ж.Вірної. – Луцьк: Вежа-Друк, 2015. – С.578-587. </w:t>
            </w:r>
            <w:hyperlink r:id="rId3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pedagogy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lnu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wp</w:t>
              </w:r>
              <w:r>
                <w:rPr>
                  <w:rStyle w:val="Style14"/>
                  <w:lang w:val="ru-RU"/>
                </w:rPr>
                <w:t>-</w:t>
              </w:r>
              <w:r>
                <w:rPr>
                  <w:rStyle w:val="Style14"/>
                </w:rPr>
                <w:t>content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uploads</w:t>
              </w:r>
              <w:r>
                <w:rPr>
                  <w:rStyle w:val="Style14"/>
                  <w:lang w:val="ru-RU"/>
                </w:rPr>
                <w:t>/2016/09/</w:t>
              </w:r>
              <w:r>
                <w:rPr>
                  <w:rStyle w:val="Style14"/>
                </w:rPr>
                <w:t>monografiya</w:t>
              </w:r>
              <w:r>
                <w:rPr>
                  <w:rStyle w:val="Style14"/>
                  <w:lang w:val="ru-RU"/>
                </w:rPr>
                <w:t>_</w:t>
              </w:r>
              <w:r>
                <w:rPr>
                  <w:rStyle w:val="Style14"/>
                </w:rPr>
                <w:t>luck</w:t>
              </w:r>
              <w:r>
                <w:rPr>
                  <w:rStyle w:val="Style14"/>
                  <w:lang w:val="ru-RU"/>
                </w:rPr>
                <w:t>_2015.</w:t>
              </w:r>
              <w:r>
                <w:rPr>
                  <w:rStyle w:val="Style14"/>
                </w:rPr>
                <w:t>pdf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/>
            </w:pPr>
            <w:r>
              <w:rPr>
                <w:lang w:val="ru-RU"/>
              </w:rPr>
              <w:t xml:space="preserve">2. Островська К. О. Соціальна адаптація дорослих осіб з загальними розладами розвитку : навч. посібник / К. О. Островська. – Львів : «Тріада плюс», 2012. – 576 с. 3. </w:t>
            </w:r>
            <w:hyperlink r:id="rId4">
              <w:r>
                <w:rPr>
                  <w:rStyle w:val="Style14"/>
                </w:rPr>
                <w:t>https://pedagogy.lnu.edu.ua/wp-content/uploads/2016/09/Kn_Zbir.pdf</w:t>
              </w:r>
            </w:hyperlink>
            <w:r>
              <w:rPr/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  <w:bCs/>
                <w:lang w:val="ru-RU"/>
              </w:rPr>
            </w:pPr>
            <w:r>
              <w:rPr>
                <w:lang w:val="ru-RU"/>
              </w:rPr>
              <w:t>Островська К. О. Островська К.О. Підтримане проживання неповносправних осіб у громаді. Навчальне видання/ К. О. Островська, І. П.Островський. – Львів, Тріада плюс, 2016. – 108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Ігор Островський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Hyperlink1"/>
                </w:rPr>
                <w:t>kateryna.ostrovska@lnu.edu.ua</w:t>
              </w:r>
            </w:hyperlink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Hyperlink2"/>
              </w:rPr>
              <w:t>ihor</w:t>
            </w:r>
            <w:r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p</w:t>
            </w:r>
            <w:r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ostrovskyi</w:t>
            </w:r>
            <w:r>
              <w:rPr>
                <w:rStyle w:val="Hyperlink2"/>
                <w:lang w:val="uk-UA"/>
              </w:rPr>
              <w:t>@</w:t>
            </w:r>
            <w:r>
              <w:rPr>
                <w:rStyle w:val="Hyperlink2"/>
              </w:rPr>
              <w:t>lpnu</w:t>
            </w:r>
            <w:r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ua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473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Згідно розкладу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Тема: Формування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соціально-побутових компетенцій осіб з порушеннями розвитку у центрах денного перебування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ListLabel70"/>
                  <w:color w:val="0000FF"/>
                  <w:u w:val="single" w:color="000000"/>
                </w:rPr>
                <w:t>http://www.drs.gov.ua/analysis_projects/postanova-kmu-pro-zatverdzhennya-polozhennya-pro-spetsialnu-shkolu-ta-polozhennya-pro-navchalno-reabilitatsijnyj-tsentr/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>2. Проаналізувати соціально-побутові компетентності осіб з порушеннями розвитку різних вікових категорій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/>
            </w:pPr>
            <w:r>
              <w:rPr>
                <w:lang w:val="ru-RU"/>
              </w:rPr>
              <w:t xml:space="preserve">Островська К.О. Формування соціальних компетенцій у дітей з розладами спектра аутизму. Розділ колективної монографії «Психологія професійної безпеки технології конструктивного самозбереження особистості» / за ред. Ж.Вірної. – Луцьк: Вежа-Друк, 2015. – С.578-587. </w:t>
            </w:r>
            <w:hyperlink r:id="rId7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pedagogy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lnu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wp</w:t>
              </w:r>
              <w:r>
                <w:rPr>
                  <w:rStyle w:val="Style14"/>
                  <w:lang w:val="ru-RU"/>
                </w:rPr>
                <w:t>-</w:t>
              </w:r>
              <w:r>
                <w:rPr>
                  <w:rStyle w:val="Style14"/>
                </w:rPr>
                <w:t>content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uploads</w:t>
              </w:r>
              <w:r>
                <w:rPr>
                  <w:rStyle w:val="Style14"/>
                  <w:lang w:val="ru-RU"/>
                </w:rPr>
                <w:t>/2016/09/</w:t>
              </w:r>
              <w:r>
                <w:rPr>
                  <w:rStyle w:val="Style14"/>
                </w:rPr>
                <w:t>monografiya</w:t>
              </w:r>
              <w:r>
                <w:rPr>
                  <w:rStyle w:val="Style14"/>
                  <w:lang w:val="ru-RU"/>
                </w:rPr>
                <w:t>_</w:t>
              </w:r>
              <w:r>
                <w:rPr>
                  <w:rStyle w:val="Style14"/>
                </w:rPr>
                <w:t>luck</w:t>
              </w:r>
              <w:r>
                <w:rPr>
                  <w:rStyle w:val="Style14"/>
                  <w:lang w:val="ru-RU"/>
                </w:rPr>
                <w:t>_2015.</w:t>
              </w:r>
              <w:r>
                <w:rPr>
                  <w:rStyle w:val="Style14"/>
                </w:rPr>
                <w:t>pdf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/>
            </w:pPr>
            <w:r>
              <w:rPr>
                <w:lang w:val="ru-RU"/>
              </w:rPr>
              <w:t xml:space="preserve">2. Островська К. О. Соціальна адаптація дорослих осіб з загальними розладами розвитку : навч. посібник / К. О. Островська. – Львів : «Тріада плюс», 2012. – 576 с. 3. </w:t>
            </w:r>
            <w:hyperlink r:id="rId8">
              <w:r>
                <w:rPr>
                  <w:rStyle w:val="Style14"/>
                </w:rPr>
                <w:t>https://pedagogy.lnu.edu.ua/wp-content/uploads/2016/09/Kn_Zbir.pdf</w:t>
              </w:r>
            </w:hyperlink>
            <w:r>
              <w:rPr/>
              <w:t xml:space="preserve"> </w:t>
            </w:r>
          </w:p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>
                <w:rFonts w:ascii="Arial" w:hAnsi="Arial" w:eastAsia="Arial" w:cs="Arial"/>
                <w:color w:val="006ACC"/>
                <w:sz w:val="28"/>
                <w:szCs w:val="28"/>
                <w:highlight w:val="white"/>
                <w:lang w:val="ru-RU"/>
              </w:rPr>
            </w:pPr>
            <w:r>
              <w:rPr>
                <w:lang w:val="ru-RU"/>
              </w:rPr>
              <w:t>Островська К. О. Островська К.О. Підтримане проживання неповносправних осіб у громаді. Навчальне видання/ К. О. Островська, І. П.Островський. – Львів, Тріада плюс, 2016. – 108 с.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77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Згідно розкладу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Тема: </w:t>
            </w:r>
            <w:r>
              <w:rPr>
                <w:b/>
                <w:sz w:val="24"/>
                <w:szCs w:val="24"/>
              </w:rPr>
              <w:t>Формування професійних компетенцій осіб з порушеннями розвитку у центрах денного перебування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color w:val="666666"/>
                <w:sz w:val="18"/>
                <w:szCs w:val="18"/>
                <w:shd w:fill="FFFFFF" w:val="clear"/>
              </w:rPr>
              <w:t>Островська К.О. </w:t>
            </w:r>
            <w:hyperlink r:id="rId9">
              <w:r>
                <w:rPr>
                  <w:rStyle w:val="Style14"/>
                  <w:rFonts w:ascii="Verdana" w:hAnsi="Verdana"/>
                  <w:color w:val="0080BD"/>
                  <w:sz w:val="18"/>
                  <w:szCs w:val="18"/>
                  <w:u w:val="none" w:color="000000"/>
                  <w:shd w:fill="FFFFFF" w:val="clear"/>
                </w:rPr>
                <w:t>Впровадження підготовки тьюторів з працевлаштування осіб з розладами спектра аутизму: методико-теоретичний та практичний аспекти</w:t>
              </w:r>
            </w:hyperlink>
            <w:r>
              <w:rPr>
                <w:rFonts w:ascii="Verdana" w:hAnsi="Verdana"/>
                <w:color w:val="666666"/>
                <w:sz w:val="18"/>
                <w:szCs w:val="18"/>
                <w:shd w:fill="FFFFFF" w:val="clear"/>
              </w:rPr>
              <w:t> / К.О Островська, І.П</w:t>
            </w:r>
            <w:r>
              <w:rPr>
                <w:rStyle w:val="Style17"/>
                <w:rFonts w:ascii="Verdana" w:hAnsi="Verdana"/>
                <w:color w:val="666666"/>
                <w:sz w:val="18"/>
                <w:szCs w:val="18"/>
                <w:shd w:fill="FFFFFF" w:val="clear"/>
              </w:rPr>
              <w:t>. </w:t>
            </w:r>
            <w:r>
              <w:rPr>
                <w:rFonts w:ascii="Verdana" w:hAnsi="Verdana"/>
                <w:color w:val="666666"/>
                <w:sz w:val="18"/>
                <w:szCs w:val="18"/>
                <w:shd w:fill="FFFFFF" w:val="clear"/>
              </w:rPr>
              <w:t>Островський // Journal «ScienceRise: Pedagogical Education». – 2017. –№10. (Index Copernicus, Ulrich’s Periodicals Directory, DOAJ, OAJI) режим доступу[http://journals.uran.ua/sr_edu]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ListLabel70"/>
                  <w:color w:val="0000FF"/>
                  <w:u w:val="single" w:color="000000"/>
                </w:rPr>
                <w:t>https://pedagogy.lnu.edu.ua/wp-content/uploads/2016/09/112331-241527-1-PB.pdf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color w:val="666666"/>
                <w:sz w:val="18"/>
                <w:szCs w:val="18"/>
                <w:shd w:fill="FFFFFF" w:val="clear"/>
              </w:rPr>
              <w:t>K.O. Ostrovska, Ihor P. Ostrovsky, Khrystyna Y. Saiko. Interconnection between intellectual development levels and professional orientation of adolescents with autism // Koninskie Studia Spoleczno-Ekonomiczne, Tom 3, № 4, 2017. – P. 283-291. (CEJSH) http://bazekon.icm.edu.pl/bazekon/element/bwmeta1.element.ekon-element-000171507009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>2. Проаналізувати професійні компетентності осіб з порушеннями розвитку різних вікових категорій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/>
            </w:pPr>
            <w:r>
              <w:rPr>
                <w:lang w:val="ru-RU"/>
              </w:rPr>
              <w:t xml:space="preserve">Островська К.О. Формування соціальних компетенцій у дітей з розладами спектра аутизму. Розділ колективної монографії «Психологія професійної безпеки технології конструктивного самозбереження особистості» / за ред. Ж.Вірної. – Луцьк: Вежа-Друк, 2015. – С.578-587. </w:t>
            </w:r>
            <w:hyperlink r:id="rId11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pedagogy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lnu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wp</w:t>
              </w:r>
              <w:r>
                <w:rPr>
                  <w:rStyle w:val="Style14"/>
                  <w:lang w:val="ru-RU"/>
                </w:rPr>
                <w:t>-</w:t>
              </w:r>
              <w:r>
                <w:rPr>
                  <w:rStyle w:val="Style14"/>
                </w:rPr>
                <w:t>content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uploads</w:t>
              </w:r>
              <w:r>
                <w:rPr>
                  <w:rStyle w:val="Style14"/>
                  <w:lang w:val="ru-RU"/>
                </w:rPr>
                <w:t>/2016/09/</w:t>
              </w:r>
              <w:r>
                <w:rPr>
                  <w:rStyle w:val="Style14"/>
                </w:rPr>
                <w:t>monografiya</w:t>
              </w:r>
              <w:r>
                <w:rPr>
                  <w:rStyle w:val="Style14"/>
                  <w:lang w:val="ru-RU"/>
                </w:rPr>
                <w:t>_</w:t>
              </w:r>
              <w:r>
                <w:rPr>
                  <w:rStyle w:val="Style14"/>
                </w:rPr>
                <w:t>luck</w:t>
              </w:r>
              <w:r>
                <w:rPr>
                  <w:rStyle w:val="Style14"/>
                  <w:lang w:val="ru-RU"/>
                </w:rPr>
                <w:t>_2015.</w:t>
              </w:r>
              <w:r>
                <w:rPr>
                  <w:rStyle w:val="Style14"/>
                </w:rPr>
                <w:t>pdf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/>
            </w:pPr>
            <w:r>
              <w:rPr>
                <w:lang w:val="ru-RU"/>
              </w:rPr>
              <w:t xml:space="preserve">2. Островська К. О. Соціальна адаптація дорослих осіб з загальними розладами розвитку : навч. посібник / К. О. Островська. – Львів : «Тріада плюс», 2012. – 576 с. 3. </w:t>
            </w:r>
            <w:hyperlink r:id="rId12">
              <w:r>
                <w:rPr>
                  <w:rStyle w:val="Style14"/>
                </w:rPr>
                <w:t>https://pedagogy.lnu.edu.ua/wp-content/uploads/2016/09/Kn_Zbir.pdf</w:t>
              </w:r>
            </w:hyperlink>
            <w:r>
              <w:rPr/>
              <w:t xml:space="preserve"> </w:t>
            </w:r>
          </w:p>
          <w:p>
            <w:pPr>
              <w:pStyle w:val="Style24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>
                <w:rFonts w:ascii="Arial" w:hAnsi="Arial" w:eastAsia="Arial" w:cs="Arial"/>
                <w:color w:val="006ACC"/>
                <w:sz w:val="28"/>
                <w:szCs w:val="28"/>
                <w:highlight w:val="white"/>
              </w:rPr>
            </w:pPr>
            <w:r>
              <w:rPr>
                <w:rFonts w:eastAsia="Arial" w:cs="Arial" w:ascii="Arial" w:hAnsi="Arial"/>
                <w:color w:val="006ACC"/>
                <w:sz w:val="28"/>
                <w:szCs w:val="28"/>
                <w:shd w:fill="FFFFFF" w:val="clear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Style w:val="Style16"/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Style w:val="Style16"/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Style w:val="Style16"/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Style w:val="Style16"/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before="0" w:after="0"/>
        <w:jc w:val="center"/>
        <w:rPr>
          <w:rStyle w:val="Strong"/>
          <w:rFonts w:ascii="Times New Roman" w:hAnsi="Times New Roman" w:cs="Times New Roman"/>
          <w:color w:val="666666"/>
          <w:sz w:val="28"/>
          <w:szCs w:val="28"/>
          <w:highlight w:val="white"/>
        </w:rPr>
      </w:pPr>
      <w:r>
        <w:rPr>
          <w:rStyle w:val="Strong"/>
          <w:rFonts w:cs="Times New Roman" w:ascii="Times New Roman" w:hAnsi="Times New Roman"/>
          <w:color w:val="666666"/>
          <w:sz w:val="28"/>
          <w:szCs w:val="28"/>
          <w:shd w:fill="FAFAFA" w:val="clear"/>
        </w:rPr>
        <w:t>Орієнтовні питання</w:t>
      </w:r>
    </w:p>
    <w:p>
      <w:pPr>
        <w:pStyle w:val="Normal"/>
        <w:spacing w:before="0" w:after="0"/>
        <w:jc w:val="center"/>
        <w:rPr>
          <w:rStyle w:val="Strong"/>
          <w:rFonts w:ascii="Times New Roman" w:hAnsi="Times New Roman" w:cs="Times New Roman"/>
          <w:b w:val="false"/>
          <w:b w:val="false"/>
          <w:color w:val="666666"/>
          <w:sz w:val="28"/>
          <w:szCs w:val="28"/>
          <w:highlight w:val="white"/>
        </w:rPr>
      </w:pPr>
      <w:r>
        <w:rPr>
          <w:rStyle w:val="Strong"/>
          <w:rFonts w:cs="Times New Roman" w:ascii="Times New Roman" w:hAnsi="Times New Roman"/>
          <w:b w:val="false"/>
          <w:color w:val="666666"/>
          <w:sz w:val="28"/>
          <w:szCs w:val="28"/>
          <w:shd w:fill="FAFAFA" w:val="clear"/>
        </w:rPr>
        <w:t>для підсумкового контролю з курсу</w:t>
      </w:r>
    </w:p>
    <w:p>
      <w:pPr>
        <w:pStyle w:val="Normal"/>
        <w:spacing w:before="0" w:after="0"/>
        <w:jc w:val="center"/>
        <w:rPr>
          <w:rStyle w:val="Strong"/>
          <w:rFonts w:ascii="Verdana" w:hAnsi="Verdana"/>
          <w:color w:val="666666"/>
          <w:highlight w:val="white"/>
        </w:rPr>
      </w:pPr>
      <w:r>
        <w:rPr>
          <w:b/>
          <w:bCs/>
          <w:color w:val="666666"/>
          <w:sz w:val="28"/>
          <w:szCs w:val="28"/>
          <w:shd w:fill="FAFAFA" w:val="clear"/>
        </w:rPr>
        <w:t>Організація діяльності центрів денного перебування дітей із псиxофізичними порушеннями</w:t>
      </w:r>
    </w:p>
    <w:p>
      <w:pPr>
        <w:pStyle w:val="Normal"/>
        <w:spacing w:before="0" w:after="0"/>
        <w:jc w:val="center"/>
        <w:rPr>
          <w:szCs w:val="20"/>
        </w:rPr>
      </w:pPr>
      <w:r>
        <w:rPr>
          <w:szCs w:val="20"/>
        </w:rPr>
      </w:r>
    </w:p>
    <w:p>
      <w:pPr>
        <w:pStyle w:val="NormalWeb"/>
        <w:numPr>
          <w:ilvl w:val="0"/>
          <w:numId w:val="5"/>
        </w:numPr>
        <w:shd w:val="clear" w:color="auto" w:fill="FAFAFA"/>
        <w:spacing w:beforeAutospacing="0" w:before="0" w:afterAutospacing="0" w:after="0"/>
        <w:jc w:val="both"/>
        <w:rPr/>
      </w:pPr>
      <w:r>
        <w:rPr/>
        <w:t xml:space="preserve">Поняття центру денного перебування </w:t>
      </w:r>
      <w:r>
        <w:rPr>
          <w:bCs/>
        </w:rPr>
        <w:t>для осіб з порушеннями розвитку: цілі, завдання, зміст роботи, перспективи.</w:t>
      </w:r>
    </w:p>
    <w:p>
      <w:pPr>
        <w:pStyle w:val="NormalWeb"/>
        <w:numPr>
          <w:ilvl w:val="0"/>
          <w:numId w:val="5"/>
        </w:numPr>
        <w:shd w:val="clear" w:color="auto" w:fill="FAFAFA"/>
        <w:spacing w:beforeAutospacing="0" w:before="0" w:afterAutospacing="0" w:after="0"/>
        <w:jc w:val="both"/>
        <w:rPr/>
      </w:pPr>
      <w:r>
        <w:rPr/>
        <w:t>Аналіз вітчизняного та зарубіжного досвіду соціалізації та соціальної адаптації особистості з інтелектуальною недостатністю.</w:t>
      </w:r>
    </w:p>
    <w:p>
      <w:pPr>
        <w:pStyle w:val="NormalWeb"/>
        <w:numPr>
          <w:ilvl w:val="0"/>
          <w:numId w:val="5"/>
        </w:numPr>
        <w:shd w:val="clear" w:color="auto" w:fill="FAFAFA"/>
        <w:spacing w:beforeAutospacing="0" w:before="0" w:afterAutospacing="0" w:after="0"/>
        <w:jc w:val="both"/>
        <w:rPr/>
      </w:pPr>
      <w:r>
        <w:rPr/>
        <w:t xml:space="preserve">Організація центрів денного перебування </w:t>
      </w:r>
      <w:r>
        <w:rPr>
          <w:bCs/>
        </w:rPr>
        <w:t>для осіб з порушеннями розвитку закордоном.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ind w:left="780" w:hanging="360"/>
        <w:contextualSpacing/>
        <w:jc w:val="both"/>
        <w:rPr>
          <w:bCs/>
          <w:lang w:val="ru-RU"/>
        </w:rPr>
      </w:pPr>
      <w:r>
        <w:rPr>
          <w:bCs/>
          <w:lang w:val="ru-RU"/>
        </w:rPr>
        <w:t>Правові та організаційні умови функціонування центрів денного перебування в Україні.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ind w:left="780" w:hanging="360"/>
        <w:contextualSpacing/>
        <w:jc w:val="both"/>
        <w:rPr>
          <w:bCs/>
          <w:lang w:val="ru-RU"/>
        </w:rPr>
      </w:pPr>
      <w:r>
        <w:rPr>
          <w:bCs/>
          <w:lang w:val="ru-RU"/>
        </w:rPr>
        <w:t>Соціальна послуга: денне перебування, її роль, категорії отримувачів послуги.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ind w:left="780" w:hanging="36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Центри денного перебування для дітей </w:t>
      </w:r>
      <w:r>
        <w:rPr>
          <w:rFonts w:cs="Times New Roman" w:ascii="Times New Roman" w:hAnsi="Times New Roman"/>
          <w:bCs/>
          <w:color w:val="auto"/>
          <w:sz w:val="24"/>
          <w:szCs w:val="24"/>
          <w:lang w:val="ru-RU"/>
        </w:rPr>
        <w:t>з порушеннями розвитку</w:t>
      </w:r>
      <w:r>
        <w:rPr>
          <w:bCs/>
          <w:lang w:val="ru-RU"/>
        </w:rPr>
        <w:t xml:space="preserve">. 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ind w:left="780" w:hanging="360"/>
        <w:contextualSpacing/>
        <w:jc w:val="both"/>
        <w:rPr>
          <w:bCs/>
          <w:lang w:val="ru-RU"/>
        </w:rPr>
      </w:pPr>
      <w:r>
        <w:rPr>
          <w:lang w:val="ru-RU"/>
        </w:rPr>
        <w:t>Відділення денного перебування територіального центру соціального обслуговування.</w:t>
      </w:r>
    </w:p>
    <w:p>
      <w:pPr>
        <w:pStyle w:val="NormalWeb"/>
        <w:numPr>
          <w:ilvl w:val="0"/>
          <w:numId w:val="5"/>
        </w:numPr>
        <w:shd w:val="clear" w:color="auto" w:fill="FAFAFA"/>
        <w:spacing w:beforeAutospacing="0" w:before="0" w:afterAutospacing="0" w:after="0"/>
        <w:jc w:val="both"/>
        <w:rPr/>
      </w:pPr>
      <w:r>
        <w:rPr>
          <w:bCs/>
          <w:lang w:val="ru-RU"/>
        </w:rPr>
        <w:t>Організація центрів денного перебування для осіб з порушеннями розвитку у громадському секторі.</w:t>
      </w:r>
      <w:r>
        <w:rPr>
          <w:bCs/>
        </w:rPr>
        <w:t xml:space="preserve"> </w:t>
      </w:r>
    </w:p>
    <w:p>
      <w:pPr>
        <w:pStyle w:val="NormalWeb"/>
        <w:numPr>
          <w:ilvl w:val="0"/>
          <w:numId w:val="5"/>
        </w:numPr>
        <w:shd w:val="clear" w:color="auto" w:fill="FAFAFA"/>
        <w:spacing w:beforeAutospacing="0" w:before="0" w:afterAutospacing="0" w:after="0"/>
        <w:jc w:val="both"/>
        <w:rPr/>
      </w:pPr>
      <w:r>
        <w:rPr>
          <w:bCs/>
        </w:rPr>
        <w:t>Особливості формування соціальних компетенцій осіб з порушеннями розвитку.</w:t>
      </w:r>
    </w:p>
    <w:p>
      <w:pPr>
        <w:pStyle w:val="NormalWeb"/>
        <w:numPr>
          <w:ilvl w:val="0"/>
          <w:numId w:val="5"/>
        </w:numPr>
        <w:shd w:val="clear" w:color="auto" w:fill="FAFAFA"/>
        <w:spacing w:beforeAutospacing="0" w:before="0" w:afterAutospacing="0" w:after="0"/>
        <w:jc w:val="both"/>
        <w:rPr/>
      </w:pPr>
      <w:r>
        <w:rPr/>
        <w:t>Особливості формування життєвих цінностей, самосвідомості, статевої ідентифікації, а також їх ролі у становленні особистості дитини з інтелектуальною недостатністю, що включають: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допомогу в аналізі життєвої ситуації, визначенні основних проблем та шляхів їх вирішення; 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залучення отримувачів соціальної послуги до вирішення власних проблем;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складання плану виходу із складної життєвої ситуації та допомога у його реалізації; 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надання інформації з питань соціального захисту населення;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надання психологічної допомоги;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корекцію психологічного стану та поведінки в повсякденному житті;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навчання, формування та розвиток соціальних навичок, умінь, соціальної компетенції;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участь в організації та діяльності груп самодопомоги;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допомогу в зміцненні/відновленні родинних і суспільно корисних зв’язків;</w:t>
      </w:r>
    </w:p>
    <w:p>
      <w:pPr>
        <w:pStyle w:val="Rvps2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 xml:space="preserve">участь в </w:t>
      </w:r>
      <w:r>
        <w:rPr>
          <w:color w:val="000000"/>
          <w:lang w:val="uk-UA"/>
        </w:rPr>
        <w:t>«У</w:t>
      </w:r>
      <w:r>
        <w:rPr>
          <w:color w:val="000000"/>
        </w:rPr>
        <w:t>ніверситет</w:t>
      </w:r>
      <w:r>
        <w:rPr>
          <w:color w:val="000000"/>
          <w:lang w:val="uk-UA"/>
        </w:rPr>
        <w:t>і</w:t>
      </w:r>
      <w:r>
        <w:rPr>
          <w:color w:val="000000"/>
        </w:rPr>
        <w:t xml:space="preserve"> третього віку</w:t>
      </w:r>
      <w:r>
        <w:rPr>
          <w:color w:val="000000"/>
          <w:lang w:val="uk-UA"/>
        </w:rPr>
        <w:t>»</w:t>
      </w:r>
      <w:r>
        <w:rPr>
          <w:color w:val="000000"/>
        </w:rPr>
        <w:t>, допомогу в організації денної зайнятості та дозвілля;</w:t>
      </w:r>
    </w:p>
    <w:p>
      <w:pPr>
        <w:pStyle w:val="ListParagraph"/>
        <w:numPr>
          <w:ilvl w:val="0"/>
          <w:numId w:val="6"/>
        </w:numPr>
        <w:pBdr/>
        <w:spacing w:lineRule="auto" w:line="240" w:before="0" w:after="0"/>
        <w:contextualSpacing/>
        <w:jc w:val="both"/>
        <w:rPr>
          <w:bCs/>
          <w:lang w:val="ru-RU"/>
        </w:rPr>
      </w:pPr>
      <w:r>
        <w:rPr/>
        <w:t>сприяння зайнятості.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jc w:val="both"/>
        <w:rPr/>
      </w:pPr>
      <w:r>
        <w:rPr/>
        <w:t>Основні напрямки соціальної реабілітації осіб з інтелектуальною недостатністю.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jc w:val="both"/>
        <w:rPr>
          <w:lang w:val="ru-RU"/>
        </w:rPr>
      </w:pPr>
      <w:r>
        <w:rPr>
          <w:lang w:val="ru-RU"/>
        </w:rPr>
        <w:t xml:space="preserve">Структура, агенти та засоби соціалізації </w:t>
      </w:r>
      <w:r>
        <w:rPr/>
        <w:t>осіб з порушеннями розвитку.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jc w:val="both"/>
        <w:rPr>
          <w:lang w:val="ru-RU"/>
        </w:rPr>
      </w:pPr>
      <w:r>
        <w:rPr>
          <w:lang w:val="ru-RU"/>
        </w:rPr>
        <w:t>Форми соціалізації та існуючі концепції соціалізації.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jc w:val="both"/>
        <w:rPr>
          <w:bCs/>
          <w:lang w:val="ru-RU"/>
        </w:rPr>
      </w:pPr>
      <w:r>
        <w:rPr>
          <w:lang w:val="ru-RU"/>
        </w:rPr>
        <w:t>Особливості набуття соціального досвіду дітьми з інтелектуальною недостатністю.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jc w:val="both"/>
        <w:rPr/>
      </w:pPr>
      <w:r>
        <w:rPr>
          <w:bCs/>
          <w:lang w:val="ru-RU"/>
        </w:rPr>
        <w:t xml:space="preserve">Перспективи створення центрів денного перебування в ОТГ. </w:t>
      </w:r>
    </w:p>
    <w:sectPr>
      <w:headerReference w:type="default" r:id="rId13"/>
      <w:footerReference w:type="default" r:id="rId14"/>
      <w:type w:val="nextPage"/>
      <w:pgSz w:orient="landscape" w:w="16838" w:h="11906"/>
      <w:pgMar w:left="850" w:right="850" w:header="708" w:top="1417" w:footer="708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367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308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527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24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687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u w:val="single"/>
    </w:rPr>
  </w:style>
  <w:style w:type="character" w:styleId="Style15" w:customStyle="1">
    <w:name w:val="Посилання"/>
    <w:qFormat/>
    <w:rPr>
      <w:outline w:val="false"/>
      <w:color w:val="0000FF"/>
      <w:u w:val="single" w:color="0000FF"/>
    </w:rPr>
  </w:style>
  <w:style w:type="character" w:styleId="Hyperlink0" w:customStyle="1">
    <w:name w:val="Hyperlink.0"/>
    <w:basedOn w:val="Style15"/>
    <w:qFormat/>
    <w:rPr>
      <w:outline w:val="false"/>
      <w:color w:val="0000FF"/>
      <w:u w:val="single" w:color="0000FF"/>
    </w:rPr>
  </w:style>
  <w:style w:type="character" w:styleId="Hyperlink1" w:customStyle="1">
    <w:name w:val="Hyperlink.1"/>
    <w:basedOn w:val="Style15"/>
    <w:qFormat/>
    <w:rPr>
      <w:rFonts w:ascii="Verdana" w:hAnsi="Verdana" w:eastAsia="Verdana" w:cs="Verdana"/>
      <w:outline w:val="false"/>
      <w:color w:val="0080BD"/>
      <w:sz w:val="20"/>
      <w:szCs w:val="20"/>
      <w:shd w:fill="FAFAFA" w:val="clear"/>
    </w:rPr>
  </w:style>
  <w:style w:type="character" w:styleId="Hyperlink2" w:customStyle="1">
    <w:name w:val="Hyperlink.2"/>
    <w:basedOn w:val="Style15"/>
    <w:qFormat/>
    <w:rPr>
      <w:outline w:val="false"/>
      <w:color w:val="0000FF"/>
      <w:u w:val="single" w:color="0000FF"/>
      <w:lang w:val="en-US"/>
    </w:rPr>
  </w:style>
  <w:style w:type="character" w:styleId="Hyperlink3" w:customStyle="1">
    <w:name w:val="Hyperlink.3"/>
    <w:basedOn w:val="Style15"/>
    <w:qFormat/>
    <w:rPr>
      <w:b w:val="false"/>
      <w:bCs w:val="false"/>
      <w:outline w:val="false"/>
      <w:color w:val="000000"/>
      <w:u w:val="none" w:color="0000FF"/>
    </w:rPr>
  </w:style>
  <w:style w:type="character" w:styleId="Hyperlink4" w:customStyle="1">
    <w:name w:val="Hyperlink.4"/>
    <w:basedOn w:val="Style15"/>
    <w:qFormat/>
    <w:rPr>
      <w:outline w:val="false"/>
      <w:color w:val="000000"/>
      <w:sz w:val="22"/>
      <w:szCs w:val="22"/>
      <w:u w:val="none" w:color="0000FF"/>
    </w:rPr>
  </w:style>
  <w:style w:type="character" w:styleId="Style16" w:customStyle="1">
    <w:name w:val="Немає"/>
    <w:qFormat/>
    <w:rPr/>
  </w:style>
  <w:style w:type="character" w:styleId="Hyperlink5" w:customStyle="1">
    <w:name w:val="Hyperlink.5"/>
    <w:basedOn w:val="Style16"/>
    <w:qFormat/>
    <w:rPr>
      <w:outline w:val="false"/>
      <w:color w:val="000000"/>
      <w:u w:val="none"/>
    </w:rPr>
  </w:style>
  <w:style w:type="character" w:styleId="Strong">
    <w:name w:val="Strong"/>
    <w:basedOn w:val="DefaultParagraphFont"/>
    <w:uiPriority w:val="22"/>
    <w:qFormat/>
    <w:rsid w:val="00c17a7c"/>
    <w:rPr>
      <w:b/>
      <w:bCs/>
    </w:rPr>
  </w:style>
  <w:style w:type="character" w:styleId="Style17">
    <w:name w:val="Виділення"/>
    <w:basedOn w:val="DefaultParagraphFont"/>
    <w:uiPriority w:val="20"/>
    <w:qFormat/>
    <w:rsid w:val="00651769"/>
    <w:rPr>
      <w:i/>
      <w:iCs/>
    </w:rPr>
  </w:style>
  <w:style w:type="character" w:styleId="ListLabel1">
    <w:name w:val="ListLabel 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">
    <w:name w:val="ListLabel 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">
    <w:name w:val="ListLabel 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">
    <w:name w:val="ListLabel 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">
    <w:name w:val="ListLabel 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">
    <w:name w:val="ListLabel 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">
    <w:name w:val="ListLabel 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">
    <w:name w:val="ListLabel 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">
    <w:name w:val="ListLabel 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9">
    <w:name w:val="ListLabel 19"/>
    <w:qFormat/>
    <w:rPr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8">
    <w:name w:val="ListLabel 2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9">
    <w:name w:val="ListLabel 2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0">
    <w:name w:val="ListLabel 3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1">
    <w:name w:val="ListLabel 3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2">
    <w:name w:val="ListLabel 3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3">
    <w:name w:val="ListLabel 3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4">
    <w:name w:val="ListLabel 3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5">
    <w:name w:val="ListLabel 3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6">
    <w:name w:val="ListLabel 3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7">
    <w:name w:val="ListLabel 3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8">
    <w:name w:val="ListLabel 3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9">
    <w:name w:val="ListLabel 3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0">
    <w:name w:val="ListLabel 4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1">
    <w:name w:val="ListLabel 4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2">
    <w:name w:val="ListLabel 4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3">
    <w:name w:val="ListLabel 4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4">
    <w:name w:val="ListLabel 4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5">
    <w:name w:val="ListLabel 4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6">
    <w:name w:val="ListLabel 4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7">
    <w:name w:val="ListLabel 4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8">
    <w:name w:val="ListLabel 4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9">
    <w:name w:val="ListLabel 4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0">
    <w:name w:val="ListLabel 5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1">
    <w:name w:val="ListLabel 5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2">
    <w:name w:val="ListLabel 5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3">
    <w:name w:val="ListLabel 5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4">
    <w:name w:val="ListLabel 5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5">
    <w:name w:val="ListLabel 5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6">
    <w:name w:val="ListLabel 5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7">
    <w:name w:val="ListLabel 5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8">
    <w:name w:val="ListLabel 5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9">
    <w:name w:val="ListLabel 5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0">
    <w:name w:val="ListLabel 6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1">
    <w:name w:val="ListLabel 6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2">
    <w:name w:val="ListLabel 6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3">
    <w:name w:val="ListLabel 6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/>
  </w:style>
  <w:style w:type="character" w:styleId="ListLabel68">
    <w:name w:val="ListLabel 68"/>
    <w:qFormat/>
    <w:rPr>
      <w:lang w:val="ru-RU"/>
    </w:rPr>
  </w:style>
  <w:style w:type="character" w:styleId="ListLabel69">
    <w:name w:val="ListLabel 69"/>
    <w:qFormat/>
    <w:rPr/>
  </w:style>
  <w:style w:type="character" w:styleId="ListLabel70">
    <w:name w:val="ListLabel 70"/>
    <w:qFormat/>
    <w:rPr>
      <w:color w:val="0000FF"/>
      <w:u w:val="single"/>
    </w:rPr>
  </w:style>
  <w:style w:type="character" w:styleId="ListLabel71">
    <w:name w:val="ListLabel 71"/>
    <w:qFormat/>
    <w:rPr>
      <w:rFonts w:ascii="Verdana" w:hAnsi="Verdana"/>
      <w:color w:val="0080BD"/>
      <w:sz w:val="18"/>
      <w:szCs w:val="18"/>
      <w:u w:val="none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 w:customStyle="1">
    <w:name w:val="Колонтитули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uk-UA" w:eastAsia="uk-UA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widowControl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uk-UA" w:eastAsia="uk-UA" w:bidi="ar-SA"/>
    </w:rPr>
  </w:style>
  <w:style w:type="paragraph" w:styleId="Style24" w:customStyle="1">
    <w:name w:val="Стандартний"/>
    <w:qFormat/>
    <w:pPr>
      <w:widowControl/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en-US" w:eastAsia="uk-UA" w:bidi="ar-SA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qFormat/>
    <w:rsid w:val="00a15bc4"/>
    <w:pPr>
      <w:pBdr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Rvps2" w:customStyle="1">
    <w:name w:val="rvps2"/>
    <w:basedOn w:val="Normal"/>
    <w:qFormat/>
    <w:rsid w:val="00a15bc4"/>
    <w:pPr>
      <w:pBdr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val="ru-RU" w:eastAsia="ru-RU"/>
    </w:rPr>
  </w:style>
  <w:style w:type="paragraph" w:styleId="Style25">
    <w:name w:val="Header"/>
    <w:basedOn w:val="Normal"/>
    <w:pPr/>
    <w:rPr/>
  </w:style>
  <w:style w:type="paragraph" w:styleId="Style26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dagogy.lnu.edu.ua/wp-content/uploads/2016/09/&#1057;&#1090;&#1074;&#1086;&#1088;&#1077;&#1085;&#1085;&#1103;-&#1094;&#1077;&#1085;&#1090;&#1088;&#1110;&#1074;-&#1089;&#1091;&#1087;&#1088;&#1086;&#1074;&#1086;&#1076;&#1091;-&#1076;&#1110;&#1090;&#1077;&#1081;-&#1079;-&#1072;&#1091;&#1090;&#1080;&#1079;&#1084;&#1086;&#1084;-&#1091;-&#1050;&#1072;&#1088;&#1087;&#1072;&#1090;&#1089;&#1100;&#1082;&#1086;&#1084;&#1091;-&#1088;&#1077;&#1075;&#1110;&#1086;&#1085;&#1110;.pdf" TargetMode="External"/><Relationship Id="rId3" Type="http://schemas.openxmlformats.org/officeDocument/2006/relationships/hyperlink" Target="https://pedagogy.lnu.edu.ua/wp-content/uploads/2016/09/monografiya_luck_2015.pdf" TargetMode="External"/><Relationship Id="rId4" Type="http://schemas.openxmlformats.org/officeDocument/2006/relationships/hyperlink" Target="https://pedagogy.lnu.edu.ua/wp-content/uploads/2016/09/Kn_Zbir.pdf" TargetMode="External"/><Relationship Id="rId5" Type="http://schemas.openxmlformats.org/officeDocument/2006/relationships/hyperlink" Target="mailto:kateryna.ostrovska@lnu.edu.ua" TargetMode="External"/><Relationship Id="rId6" Type="http://schemas.openxmlformats.org/officeDocument/2006/relationships/hyperlink" Target="http://www.drs.gov.ua/analysis_projects/postanova-kmu-pro-zatverdzhennya-polozhennya-pro-spetsialnu-shkolu-ta-polozhennya-pro-navchalno-reabilitatsijnyj-tsentr/" TargetMode="External"/><Relationship Id="rId7" Type="http://schemas.openxmlformats.org/officeDocument/2006/relationships/hyperlink" Target="https://pedagogy.lnu.edu.ua/wp-content/uploads/2016/09/monografiya_luck_2015.pdf" TargetMode="External"/><Relationship Id="rId8" Type="http://schemas.openxmlformats.org/officeDocument/2006/relationships/hyperlink" Target="https://pedagogy.lnu.edu.ua/wp-content/uploads/2016/09/Kn_Zbir.pdf" TargetMode="External"/><Relationship Id="rId9" Type="http://schemas.openxmlformats.org/officeDocument/2006/relationships/hyperlink" Target="http://pedagogy.lnu.edu.ua/wp-content/uploads/2016/09/112331-241527-1-PB.pdf" TargetMode="External"/><Relationship Id="rId10" Type="http://schemas.openxmlformats.org/officeDocument/2006/relationships/hyperlink" Target="https://pedagogy.lnu.edu.ua/wp-content/uploads/2016/09/112331-241527-1-PB.pdf" TargetMode="External"/><Relationship Id="rId11" Type="http://schemas.openxmlformats.org/officeDocument/2006/relationships/hyperlink" Target="https://pedagogy.lnu.edu.ua/wp-content/uploads/2016/09/monografiya_luck_2015.pdf" TargetMode="External"/><Relationship Id="rId12" Type="http://schemas.openxmlformats.org/officeDocument/2006/relationships/hyperlink" Target="https://pedagogy.lnu.edu.ua/wp-content/uploads/2016/09/Kn_Zbir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LibreOffice/6.0.7.3$Linux_X86_64 LibreOffice_project/00m0$Build-3</Application>
  <Pages>6</Pages>
  <Words>773</Words>
  <Characters>6543</Characters>
  <CharactersWithSpaces>7308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2020-04-04T06:48:00Z</dcterms:created>
  <dc:creator>Администратор</dc:creator>
  <dc:description/>
  <dc:language>uk-UA</dc:language>
  <cp:lastModifiedBy/>
  <dcterms:modified xsi:type="dcterms:W3CDTF">2020-04-04T18:11:55Z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