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Інформація до розкладу занять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студентів денної форми навчання  щодо викладання дисциплін вільного вибору студента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1-й семестр 2020-2021 навч. рік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d"/>
        <w:tblW w:w="15167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3"/>
        <w:gridCol w:w="840"/>
        <w:gridCol w:w="2503"/>
        <w:gridCol w:w="1814"/>
        <w:gridCol w:w="1695"/>
        <w:gridCol w:w="1590"/>
        <w:gridCol w:w="3180"/>
        <w:gridCol w:w="2970"/>
      </w:tblGrid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Викладач/ кафедра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Розклад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(день, пара)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занять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(лекц./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практ.)</w:t>
            </w:r>
          </w:p>
        </w:tc>
        <w:tc>
          <w:tcPr>
            <w:tcW w:w="2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Контактні дані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(адреса корпоративної електронної скриньки)</w:t>
            </w:r>
          </w:p>
        </w:tc>
      </w:tr>
      <w:tr>
        <w:trPr/>
        <w:tc>
          <w:tcPr>
            <w:tcW w:w="15165" w:type="dxa"/>
            <w:gridSpan w:val="8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Liberation Serif" w:hAnsi="Liberation Serif"/>
                <w:b/>
                <w:bCs/>
                <w:sz w:val="24"/>
                <w:szCs w:val="24"/>
              </w:rPr>
              <w:t>ІІІ  курс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Виживання в небезпечних умовах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Дикий І.В.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Зоології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Біологічний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3 пара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пара 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1 група (чисельник),  2 група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3 група (чисельник),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en-US"/>
              </w:rPr>
              <w:t>Google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en-US"/>
              </w:rPr>
              <w:t>analytics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: інструменти та лайфхаки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 w:themeColor="text1"/>
                <w:sz w:val="24"/>
                <w:szCs w:val="24"/>
              </w:rPr>
              <w:t>доц. Панчишин Т.В.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 w:themeColor="text1"/>
                <w:sz w:val="24"/>
                <w:szCs w:val="24"/>
              </w:rPr>
              <w:t>кафедра статистики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 w:themeColor="text1"/>
                <w:sz w:val="24"/>
                <w:szCs w:val="24"/>
              </w:rPr>
              <w:t>Економічний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3 пара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1 група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2 група (знаменник)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Самопрезентація. Самобрендинг. Нетворкінг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 w:themeColor="text1"/>
                <w:sz w:val="24"/>
                <w:szCs w:val="24"/>
              </w:rPr>
              <w:t>Капленко Г.В.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Економіки та публічного управління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Факультет управління фінансами та бізнесом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 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3 пара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312гр.313гр. 314 гр.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Семінар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(знаменник)312 група.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Лекція (знаменник) 315гр. 316 гр. 317 гр.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315 група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 313 група,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316 група.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 314 група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317 група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halyna.kaplenko@lnu.edu.ua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Style20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Цивілізаційні виклики і Нова українська школа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highlight w:val="yellow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Мачинська Н.І.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кафедра початкової та дошкільної освіти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Факультет педагогічної освіти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Лекція(чисельник)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(знаменник) 1 група.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(чисельник) 2 група,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(знаменник) 3 група.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nataliya.machynska@lnu.edu.ua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Психологічні аспекти працевлаштування та побудови кар’</w:t>
            </w: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єри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Чолій С.М.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Психології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Філософський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Лекція(чисельник).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 1 група,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2 група.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Семінар(чисельник) 3 група.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Sofiya.Choliy@lnu.edu.ua</w:t>
              </w:r>
            </w:hyperlink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Юридичний самозахист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Шандра Р.С.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кафедра основ права України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Юридичний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 4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 1 потік.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 2 потік.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roman.shandra@lnu.edu.ua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Діяльність у сфері гостинності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Безручко Л.С.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кафедра туризму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Географічний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 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(чисельник)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Lyubomyr.Bezruchko@lnu.edu.ua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Управління бізнесом та інвестиціями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Фалюта А.В.</w:t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кафедра банківського і страхового бізнесу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Економічний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Понеділок: 3 пара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пара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Четвер: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3 пара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222222"/>
                <w:sz w:val="24"/>
                <w:szCs w:val="24"/>
                <w:lang w:eastAsia="ru-RU"/>
              </w:rPr>
              <w:t>Китайська і японська цивілізації: традиції і сучасність,</w:t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222222"/>
                <w:sz w:val="24"/>
                <w:szCs w:val="24"/>
                <w:lang w:eastAsia="ru-RU"/>
              </w:rPr>
              <w:t>Козловський С.О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222222"/>
                <w:sz w:val="24"/>
                <w:szCs w:val="24"/>
                <w:lang w:eastAsia="ru-RU"/>
              </w:rPr>
              <w:t>Кафедра історії середніх віків та візантістики.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222222"/>
                <w:sz w:val="24"/>
                <w:szCs w:val="24"/>
                <w:lang w:val="ru-RU" w:eastAsia="ru-RU"/>
              </w:rPr>
              <w:t>Історичний факультет.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Liberation Serif" w:hAnsi="Liberation Serif" w:eastAsia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Liberation Serif" w:hAnsi="Liberation Serif"/>
                <w:color w:val="222222"/>
                <w:sz w:val="24"/>
                <w:szCs w:val="24"/>
                <w:lang w:val="ru-RU" w:eastAsia="ru-RU"/>
              </w:rPr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Четвер: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serhiy.kozlovskyy@lnu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Державне регулювання обліку і аудиту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Обліку і аудиту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Style20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Економічний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Понеділок: 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(знаменник).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Економіка природокористування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Рожко І.М.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Рац. викор. природ. ресур. і охор. природи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Географічний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Понеділок: 3 пара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пара  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Ihor.Rozhko@lnu.edu.ua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Королівські династії Європи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Целуйко О.П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Давньої історії України та архівознавства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Історичний факультет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(чисельник).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 практичне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9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oleksandr.tseluyko@lnu.edu.ua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Криптовалюти та віртуальні біржі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Петик Л. О.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Фінансового менеджменту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Факультет управління фінансами та бізнесу 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пара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Четвер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 (чисельник) 303 група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 304 група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301 група.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 304 група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 301 група.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lyubov.petyk@lnu.edu.ua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Людина як предмет філософії і літератури екзистенціалізму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Дахній А.Й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Історії філософії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Філософський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Четвер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 група,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(знаменник)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 група.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група.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andriy.dakhniy@lnu.edu.ua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Медіаграмотність: технології та практичне застосування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Присяжний М.П.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Теорії і практики журналістики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Факультет журналістики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(знаменник).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Mykhaylo.Prysyazhnyy@lnu.edu.u</w:t>
              </w:r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  <w:lang w:val="en-US"/>
                </w:rPr>
                <w:t>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Медіапланування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Зіньцьо Ю. В.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Маркетингу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Економічний фвкультет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пара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Четвер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1 потік (чисельник), семінар 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Семінар (чисельник).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Мистецтвознавство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Дем’янчук А.Л.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Режисури та хореографії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Факультет культури та мистецтв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Понеділок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Лекція (чисельник),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Практичне заняття (чисельник).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Andriy.Demyanchuk@lnu.edu.ua</w:t>
              </w:r>
            </w:hyperlink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Музикотерапія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Музичного мистецтва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Факультет культури і мистецтв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Оранжерейні та культивовані рослини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Прокопів А.І.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Ботаніки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Біологічний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 пара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Лек.(чисельник)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Прак.-1 (знаменник).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Прак. -2 (знаменник)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aprokopiv@lnu.edu.ua</w:t>
              </w:r>
            </w:hyperlink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Основи редагування текстів різних стилів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val="ru-RU"/>
              </w:rPr>
              <w:t>Станкевич Н.І.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Українського прикладного мовознавства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Філологічний факультет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 xml:space="preserve">3 пара 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Лек.(чисельник)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Прак. (знаменник)</w:t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ІІІ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Переклад у сучасній культурі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val="ru-RU"/>
              </w:rPr>
              <w:t>Наняк Ю.О.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Перекладознавства і контрастивної лінгвістики ім. Г. Кочура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val="ru-RU"/>
              </w:rPr>
              <w:t>Факультет іноземних мов</w:t>
            </w:r>
          </w:p>
        </w:tc>
        <w:tc>
          <w:tcPr>
            <w:tcW w:w="15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ru-RU"/>
              </w:rPr>
              <w:t>4 пара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Style13"/>
                  <w:rFonts w:cs="Times New Roman" w:ascii="Liberation Serif" w:hAnsi="Liberation Serif"/>
                  <w:sz w:val="24"/>
                  <w:szCs w:val="24"/>
                </w:rPr>
                <w:t>yuliya.nanyak@lnu.edu.ua</w:t>
              </w:r>
            </w:hyperlink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851" w:header="0" w:top="85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2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77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">
    <w:name w:val="Heading 3"/>
    <w:basedOn w:val="Normal"/>
    <w:link w:val="30"/>
    <w:uiPriority w:val="9"/>
    <w:qFormat/>
    <w:rsid w:val="004c2ea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uk-U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c2ea8"/>
    <w:rPr>
      <w:rFonts w:ascii="Times New Roman" w:hAnsi="Times New Roman" w:eastAsia="Times New Roman" w:cs="Times New Roman"/>
      <w:b/>
      <w:bCs/>
      <w:sz w:val="27"/>
      <w:szCs w:val="27"/>
      <w:lang w:eastAsia="uk-UA"/>
    </w:rPr>
  </w:style>
  <w:style w:type="character" w:styleId="Qu" w:customStyle="1">
    <w:name w:val="qu"/>
    <w:basedOn w:val="DefaultParagraphFont"/>
    <w:qFormat/>
    <w:rsid w:val="004c2ea8"/>
    <w:rPr/>
  </w:style>
  <w:style w:type="character" w:styleId="Gd" w:customStyle="1">
    <w:name w:val="gd"/>
    <w:basedOn w:val="DefaultParagraphFont"/>
    <w:qFormat/>
    <w:rsid w:val="004c2ea8"/>
    <w:rPr/>
  </w:style>
  <w:style w:type="character" w:styleId="Go" w:customStyle="1">
    <w:name w:val="go"/>
    <w:basedOn w:val="DefaultParagraphFont"/>
    <w:qFormat/>
    <w:rsid w:val="004c2ea8"/>
    <w:rPr/>
  </w:style>
  <w:style w:type="character" w:styleId="G3" w:customStyle="1">
    <w:name w:val="g3"/>
    <w:basedOn w:val="DefaultParagraphFont"/>
    <w:qFormat/>
    <w:rsid w:val="004c2ea8"/>
    <w:rPr/>
  </w:style>
  <w:style w:type="character" w:styleId="Hb" w:customStyle="1">
    <w:name w:val="hb"/>
    <w:basedOn w:val="DefaultParagraphFont"/>
    <w:qFormat/>
    <w:rsid w:val="004c2ea8"/>
    <w:rPr/>
  </w:style>
  <w:style w:type="character" w:styleId="G2" w:customStyle="1">
    <w:name w:val="g2"/>
    <w:basedOn w:val="DefaultParagraphFont"/>
    <w:qFormat/>
    <w:rsid w:val="004c2ea8"/>
    <w:rPr/>
  </w:style>
  <w:style w:type="character" w:styleId="Style13">
    <w:name w:val="Гіперпосилання"/>
    <w:basedOn w:val="DefaultParagraphFont"/>
    <w:uiPriority w:val="99"/>
    <w:unhideWhenUsed/>
    <w:rsid w:val="004c2ea8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c2ea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Liberation Serif" w:hAnsi="Liberation Serif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8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d77d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c2e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d77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lyna.kaplenko@lnu.edu.ua" TargetMode="External"/><Relationship Id="rId3" Type="http://schemas.openxmlformats.org/officeDocument/2006/relationships/hyperlink" Target="mailto:nataliya.machynska@lnu.edu.ua" TargetMode="External"/><Relationship Id="rId4" Type="http://schemas.openxmlformats.org/officeDocument/2006/relationships/hyperlink" Target="mailto:Sofiya.Choliy@lnu.edu.ua" TargetMode="External"/><Relationship Id="rId5" Type="http://schemas.openxmlformats.org/officeDocument/2006/relationships/hyperlink" Target="mailto:roman.shandra@lnu.edu.ua" TargetMode="External"/><Relationship Id="rId6" Type="http://schemas.openxmlformats.org/officeDocument/2006/relationships/hyperlink" Target="mailto:Lyubomyr.Bezruchko@lnu.edu.ua" TargetMode="External"/><Relationship Id="rId7" Type="http://schemas.openxmlformats.org/officeDocument/2006/relationships/hyperlink" Target="mailto:serhiy.kozlovskyy@lnu" TargetMode="External"/><Relationship Id="rId8" Type="http://schemas.openxmlformats.org/officeDocument/2006/relationships/hyperlink" Target="mailto:Ihor.Rozhko@lnu.edu.ua" TargetMode="External"/><Relationship Id="rId9" Type="http://schemas.openxmlformats.org/officeDocument/2006/relationships/hyperlink" Target="mailto:oleksandr.tseluyko@lnu.edu.ua" TargetMode="External"/><Relationship Id="rId10" Type="http://schemas.openxmlformats.org/officeDocument/2006/relationships/hyperlink" Target="mailto:lyubov.petyk@lnu.edu.ua" TargetMode="External"/><Relationship Id="rId11" Type="http://schemas.openxmlformats.org/officeDocument/2006/relationships/hyperlink" Target="mailto:andriy.dakhniy@lnu.edu.ua" TargetMode="External"/><Relationship Id="rId12" Type="http://schemas.openxmlformats.org/officeDocument/2006/relationships/hyperlink" Target="mailto:Mykhaylo.Prysyazhnyy@lnu.edu.ua" TargetMode="External"/><Relationship Id="rId13" Type="http://schemas.openxmlformats.org/officeDocument/2006/relationships/hyperlink" Target="mailto:Andriy.Demyanchuk@lnu.edu.ua" TargetMode="External"/><Relationship Id="rId14" Type="http://schemas.openxmlformats.org/officeDocument/2006/relationships/hyperlink" Target="mailto:aprokopiv@lnu.edu.ua" TargetMode="External"/><Relationship Id="rId15" Type="http://schemas.openxmlformats.org/officeDocument/2006/relationships/hyperlink" Target="mailto:yuliya.nanyak@lnu.edu.ua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4C61-C2D9-4ED1-BA2F-D2651DEC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LibreOffice/6.0.7.3$Linux_X86_64 LibreOffice_project/00m0$Build-3</Application>
  <Pages>6</Pages>
  <Words>693</Words>
  <Characters>4807</Characters>
  <CharactersWithSpaces>5252</CharactersWithSpaces>
  <Paragraphs>294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2020-08-31T09:37:00Z</dcterms:created>
  <dc:creator>Svitlana</dc:creator>
  <dc:description/>
  <dc:language>uk-UA</dc:language>
  <cp:lastModifiedBy/>
  <dcterms:modified xsi:type="dcterms:W3CDTF">2020-09-01T17:38:27Z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