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DA68F" w14:textId="77777777" w:rsidR="00223721" w:rsidRPr="00CE219E" w:rsidRDefault="00223721" w:rsidP="0049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9B84C8" w14:textId="77777777" w:rsidR="00614339" w:rsidRPr="00CE219E" w:rsidRDefault="00614339" w:rsidP="00FB0F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3741B56A" w14:textId="77777777" w:rsidR="00614339" w:rsidRPr="00CE219E" w:rsidRDefault="00614339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14:paraId="6ED9654B" w14:textId="77777777" w:rsidR="00614339" w:rsidRPr="00CE219E" w:rsidRDefault="00614339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0FDA85" w14:textId="77777777" w:rsidR="00FB0F51" w:rsidRPr="00CE219E" w:rsidRDefault="00FB0F51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3EE5EC" w14:textId="77777777" w:rsidR="00FB0F51" w:rsidRPr="00CE219E" w:rsidRDefault="00FB0F51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4AD314" w14:textId="1BF880B5" w:rsidR="00A8271C" w:rsidRPr="00A8271C" w:rsidRDefault="00244B27" w:rsidP="00A8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14:paraId="4407851F" w14:textId="77777777" w:rsidR="00E35270" w:rsidRPr="00CE219E" w:rsidRDefault="00E35270" w:rsidP="00E35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8ACFCC" w14:textId="77777777" w:rsidR="00E35270" w:rsidRPr="00CE219E" w:rsidRDefault="00E35270" w:rsidP="00E35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52C7A3" w14:textId="77777777" w:rsidR="00FB0F51" w:rsidRPr="00CE219E" w:rsidRDefault="00FB0F51" w:rsidP="00E35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C17BDF" w14:textId="77777777" w:rsidR="00FB0F51" w:rsidRPr="00CE219E" w:rsidRDefault="00FB0F51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BA1B0A" w14:textId="77777777" w:rsidR="00FB0F51" w:rsidRPr="00CE219E" w:rsidRDefault="00FB0F51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CAC2061" w14:textId="77777777" w:rsidR="00FB0F51" w:rsidRPr="00CE219E" w:rsidRDefault="00FB0F51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63099A" w14:textId="77777777" w:rsidR="00FB0F51" w:rsidRPr="00CE219E" w:rsidRDefault="00FB0F51" w:rsidP="0061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73FCB0" w14:textId="77777777" w:rsidR="00532EAB" w:rsidRPr="00CE219E" w:rsidRDefault="00FB0F51" w:rsidP="0053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E219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освітНЬО-</w:t>
      </w:r>
      <w:r w:rsidR="00EB5553" w:rsidRPr="00CE219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наукова</w:t>
      </w:r>
      <w:r w:rsidRPr="00CE219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 програма</w:t>
      </w:r>
    </w:p>
    <w:p w14:paraId="78B1B810" w14:textId="6C773072" w:rsidR="00532EAB" w:rsidRPr="00CE219E" w:rsidRDefault="00131640" w:rsidP="001316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E21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</w:t>
      </w:r>
      <w:r w:rsidR="00244B27">
        <w:rPr>
          <w:rFonts w:ascii="Times New Roman" w:hAnsi="Times New Roman" w:cs="Times New Roman"/>
          <w:b/>
          <w:sz w:val="28"/>
          <w:szCs w:val="28"/>
          <w:lang w:val="uk-UA"/>
        </w:rPr>
        <w:t>Теорія і методика професійної освіти</w:t>
      </w:r>
      <w:r w:rsidRPr="00CE219E">
        <w:rPr>
          <w:rFonts w:ascii="Times New Roman" w:hAnsi="Times New Roman" w:cs="Times New Roman"/>
          <w:b/>
          <w:sz w:val="28"/>
          <w:szCs w:val="28"/>
        </w:rPr>
        <w:t>»</w:t>
      </w:r>
    </w:p>
    <w:p w14:paraId="54EF43A2" w14:textId="25614CB4" w:rsidR="00FB0F51" w:rsidRPr="00CE219E" w:rsidRDefault="00EB5553" w:rsidP="0053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третього</w:t>
      </w:r>
      <w:r w:rsidR="00FB0F51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B33B8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proofErr w:type="spellStart"/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освітньо</w:t>
      </w:r>
      <w:proofErr w:type="spellEnd"/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-наукового</w:t>
      </w:r>
      <w:r w:rsidR="001B33B8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="00032BBB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FB0F51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рівня вищої освіти</w:t>
      </w:r>
    </w:p>
    <w:p w14:paraId="7A028792" w14:textId="5D3C1D04" w:rsidR="00FB0F51" w:rsidRPr="00CE219E" w:rsidRDefault="00FB0F51" w:rsidP="0053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 спеціальністю 01</w:t>
      </w:r>
      <w:r w:rsidR="00EB5553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 Професійна освіта</w:t>
      </w:r>
    </w:p>
    <w:p w14:paraId="4E17F78E" w14:textId="77777777" w:rsidR="00FB0F51" w:rsidRPr="00CE219E" w:rsidRDefault="00131640" w:rsidP="0053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</w:t>
      </w:r>
      <w:r w:rsidR="00FB0F51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="00532EAB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лузі знань</w:t>
      </w:r>
      <w:r w:rsidR="00CB09DE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01  Освіта </w:t>
      </w:r>
      <w:r w:rsidR="000217FE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 Педагогіка</w:t>
      </w:r>
    </w:p>
    <w:p w14:paraId="53D704C9" w14:textId="77777777" w:rsidR="00587029" w:rsidRDefault="00587029" w:rsidP="0058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0CF7BED6" w14:textId="77777777" w:rsidR="003A365E" w:rsidRDefault="003A365E" w:rsidP="0058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75C8C760" w14:textId="77777777" w:rsidR="003A365E" w:rsidRDefault="003A365E" w:rsidP="0058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3295B75F" w14:textId="77777777" w:rsidR="003A365E" w:rsidRPr="00CE219E" w:rsidRDefault="003A365E" w:rsidP="0058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7ADF6B35" w14:textId="77777777" w:rsidR="00587029" w:rsidRPr="00CE219E" w:rsidRDefault="00587029" w:rsidP="00587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57907B75" w14:textId="77777777" w:rsidR="00A8271C" w:rsidRDefault="00EB5553" w:rsidP="00EB5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27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</w:p>
    <w:p w14:paraId="0F6F4962" w14:textId="77777777" w:rsidR="00FB0F51" w:rsidRPr="00CE219E" w:rsidRDefault="00FB0F51" w:rsidP="00EB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5EF2B8" w14:textId="77777777" w:rsidR="00EB5553" w:rsidRPr="00CE219E" w:rsidRDefault="00EB5553" w:rsidP="00EB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094E20" w14:textId="77777777" w:rsidR="00F3380B" w:rsidRDefault="00F3380B" w:rsidP="00FB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A876FA" w14:textId="77777777" w:rsidR="003A365E" w:rsidRDefault="003A365E" w:rsidP="00FB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E928E4" w14:textId="77777777" w:rsidR="003A365E" w:rsidRPr="00CE219E" w:rsidRDefault="003A365E" w:rsidP="00FB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071BC1" w14:textId="77777777" w:rsidR="00AC2F96" w:rsidRPr="00CE219E" w:rsidRDefault="00AC2F96" w:rsidP="00FB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C0BE29" w14:textId="77777777" w:rsidR="00AC2F96" w:rsidRPr="00CE219E" w:rsidRDefault="00AC2F96" w:rsidP="00FB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4C1F43" w14:textId="77777777" w:rsidR="00AC2F96" w:rsidRPr="00CE219E" w:rsidRDefault="00AC2F96" w:rsidP="00FB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580431" w14:textId="77777777" w:rsidR="00EB5553" w:rsidRPr="00CE219E" w:rsidRDefault="00EB5553" w:rsidP="00EB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999DD2" w14:textId="77777777" w:rsidR="00F456AA" w:rsidRDefault="00F456AA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48585C" w14:textId="77777777" w:rsidR="00F456AA" w:rsidRDefault="00F456AA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727772" w14:textId="77777777" w:rsidR="00F456AA" w:rsidRDefault="00F456AA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5D28D4" w14:textId="77777777" w:rsidR="00F456AA" w:rsidRDefault="00F456AA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F433BF" w14:textId="77777777" w:rsidR="00F456AA" w:rsidRDefault="00F456AA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71DAFD" w14:textId="77777777" w:rsidR="00F456AA" w:rsidRDefault="00F456AA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D71B0E" w14:textId="616BF037" w:rsidR="00AC2F96" w:rsidRPr="00CE219E" w:rsidRDefault="00EB5553" w:rsidP="00A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Львів - </w:t>
      </w:r>
      <w:r w:rsidR="00E82766" w:rsidRPr="00CE2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4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14:paraId="5C4E016D" w14:textId="6B3AD7F5" w:rsidR="00F456AA" w:rsidRPr="00CE219E" w:rsidRDefault="00EB555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2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bookmarkStart w:id="0" w:name="_GoBack"/>
      <w:bookmarkEnd w:id="0"/>
    </w:p>
    <w:p w14:paraId="3AD90838" w14:textId="7F527F5D" w:rsidR="00DA66CC" w:rsidRPr="00CE219E" w:rsidRDefault="00280D40" w:rsidP="00DA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2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ПЕРЕДМОВА</w:t>
      </w:r>
    </w:p>
    <w:p w14:paraId="1600CE96" w14:textId="77777777" w:rsidR="00280D40" w:rsidRPr="00CE219E" w:rsidRDefault="00280D40" w:rsidP="0061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1D1088" w14:textId="1AED2067" w:rsidR="00DA66CC" w:rsidRPr="00CE219E" w:rsidRDefault="00AC2F96" w:rsidP="0061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E2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Освітньо</w:t>
      </w:r>
      <w:proofErr w:type="spellEnd"/>
      <w:r w:rsidRPr="00CE2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EB5553" w:rsidRPr="00CE2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наукову</w:t>
      </w:r>
      <w:r w:rsidR="00DA66CC" w:rsidRPr="00CE2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програму розроблено робочою групою у складі:</w:t>
      </w:r>
    </w:p>
    <w:p w14:paraId="7D0FF01E" w14:textId="77777777" w:rsidR="00DA66CC" w:rsidRPr="00CE219E" w:rsidRDefault="00DA66CC" w:rsidP="0061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77BB05F" w14:textId="1F742724" w:rsidR="00EB5553" w:rsidRPr="00CE219E" w:rsidRDefault="00EB5553" w:rsidP="008E4CE5">
      <w:pPr>
        <w:pStyle w:val="a4"/>
        <w:numPr>
          <w:ilvl w:val="0"/>
          <w:numId w:val="28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Мачинська Наталія Ігорі</w:t>
      </w:r>
      <w:r w:rsidR="00244B27">
        <w:rPr>
          <w:rFonts w:ascii="Times New Roman" w:eastAsia="Times New Roman" w:hAnsi="Times New Roman"/>
          <w:sz w:val="24"/>
          <w:szCs w:val="24"/>
          <w:lang w:val="uk-UA" w:eastAsia="ru-RU"/>
        </w:rPr>
        <w:t>вна – доктор педагогічних наук, професор</w:t>
      </w:r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, завідувач кафедри початкової та дошкільної освіти (гарант освітньої програми).</w:t>
      </w:r>
    </w:p>
    <w:p w14:paraId="0F2A27EC" w14:textId="77777777" w:rsidR="00EB5553" w:rsidRPr="00CE219E" w:rsidRDefault="00443F08" w:rsidP="008E4CE5">
      <w:pPr>
        <w:pStyle w:val="a4"/>
        <w:numPr>
          <w:ilvl w:val="0"/>
          <w:numId w:val="28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Герцюк</w:t>
      </w:r>
      <w:proofErr w:type="spellEnd"/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Дмитро Дмитрович – кандидат педагогічних наук, доцент, декан факультету педагогічної освіти.</w:t>
      </w:r>
    </w:p>
    <w:p w14:paraId="5F4A426D" w14:textId="0E71ADD7" w:rsidR="00443F08" w:rsidRPr="00CE219E" w:rsidRDefault="00244B27" w:rsidP="008E4CE5">
      <w:pPr>
        <w:pStyle w:val="a4"/>
        <w:numPr>
          <w:ilvl w:val="0"/>
          <w:numId w:val="28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Біляковська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Ольга Орестівна</w:t>
      </w:r>
      <w:r w:rsidR="00443F08"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доктор педагогічних наук,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доцент, доцент кафедри </w:t>
      </w:r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загальної педагогіки та педагогіки вищої школи</w:t>
      </w:r>
      <w:r w:rsidR="00443F08"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EE34A8E" w14:textId="77777777" w:rsidR="00443F08" w:rsidRPr="00CE219E" w:rsidRDefault="00443F08" w:rsidP="008E4CE5">
      <w:pPr>
        <w:pStyle w:val="a4"/>
        <w:numPr>
          <w:ilvl w:val="0"/>
          <w:numId w:val="28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Ковальчук Лариса Онисимівна – кандидат педагогічних наук, доцент, доцент кафедри загальної педагогіки та педагогіки вищої школи.</w:t>
      </w:r>
    </w:p>
    <w:p w14:paraId="30B00633" w14:textId="77777777" w:rsidR="005C3EE9" w:rsidRPr="00CE219E" w:rsidRDefault="005C3EE9" w:rsidP="008E4CE5">
      <w:pPr>
        <w:pStyle w:val="a4"/>
        <w:numPr>
          <w:ilvl w:val="0"/>
          <w:numId w:val="28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>Корнят</w:t>
      </w:r>
      <w:proofErr w:type="spellEnd"/>
      <w:r w:rsidRPr="00CE21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Віра Степанівна – кандидат педагогічних наук, доцент, доцент кафедри спеціальної освіти та соціальної роботи.</w:t>
      </w:r>
    </w:p>
    <w:p w14:paraId="6BEA997B" w14:textId="77777777" w:rsidR="00EB5553" w:rsidRPr="00CE219E" w:rsidRDefault="00EB5553" w:rsidP="008E4CE5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0345EBF" w14:textId="08842C44" w:rsidR="00A7213A" w:rsidRPr="003A365E" w:rsidRDefault="00A7213A" w:rsidP="00DB7F40">
      <w:pPr>
        <w:spacing w:after="0" w:line="240" w:lineRule="auto"/>
        <w:ind w:left="432" w:firstLine="28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відповідає третьому (</w:t>
      </w:r>
      <w:proofErr w:type="spellStart"/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</w:t>
      </w:r>
      <w:proofErr w:type="spellEnd"/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-науковому) рівню вищої освіти та восьмому кваліфікаційному рівню за Національною рамкою кваліфікацій, затвердженою Постановою Кабінету Міністрів України № 1341 від 23.11.2011 р. «Про затвердження Н</w:t>
      </w:r>
      <w:r w:rsidR="00DB7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аціональної рамки кваліфікацій» (</w:t>
      </w:r>
      <w:r w:rsidR="00DB7F40" w:rsidRPr="00DB7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B7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B7F40" w:rsidRPr="00DB7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змінами, вн</w:t>
      </w:r>
      <w:r w:rsidR="00DB7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есеними згідно з Постановами КМ № 509 від 12.06.2019; № 519 від 25.06.2020).</w:t>
      </w:r>
    </w:p>
    <w:p w14:paraId="7AB66B27" w14:textId="75240021" w:rsidR="00A7213A" w:rsidRPr="003A365E" w:rsidRDefault="00A7213A" w:rsidP="00DB7F40">
      <w:pPr>
        <w:spacing w:after="0" w:line="240" w:lineRule="auto"/>
        <w:ind w:left="432" w:firstLine="28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</w:t>
      </w:r>
      <w:proofErr w:type="spellEnd"/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-наукова програма розроблена з урахуванням рекомендацій щодо ефективного реформування та розвитку наукової освіти у Європейському освітньому просторі, а саме:</w:t>
      </w:r>
    </w:p>
    <w:p w14:paraId="657033E4" w14:textId="77777777" w:rsidR="003A365E" w:rsidRDefault="00A7213A" w:rsidP="008E4CE5">
      <w:pPr>
        <w:pStyle w:val="a4"/>
        <w:numPr>
          <w:ilvl w:val="0"/>
          <w:numId w:val="30"/>
        </w:numPr>
        <w:spacing w:after="0" w:line="24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Salzburg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II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Initiative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Recommendations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European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University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Association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(EUA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Council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for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Doctoral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Education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), 2010</w:t>
      </w:r>
      <w:r w:rsidR="003A365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590F4AB2" w14:textId="77777777" w:rsidR="003A365E" w:rsidRDefault="00A7213A" w:rsidP="008E4CE5">
      <w:pPr>
        <w:pStyle w:val="a4"/>
        <w:numPr>
          <w:ilvl w:val="0"/>
          <w:numId w:val="30"/>
        </w:numPr>
        <w:spacing w:after="0" w:line="24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Doctoral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Education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Taking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Salzburg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Forward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Implementation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new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challenges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22 APR 2016  EUA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Council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for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Doctoral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Education</w:t>
      </w:r>
      <w:proofErr w:type="spellEnd"/>
      <w:r w:rsidR="003A365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220F046A" w14:textId="3AB1722B" w:rsidR="00614339" w:rsidRPr="003A365E" w:rsidRDefault="00A7213A" w:rsidP="008E4CE5">
      <w:pPr>
        <w:pStyle w:val="a4"/>
        <w:numPr>
          <w:ilvl w:val="0"/>
          <w:numId w:val="30"/>
        </w:numPr>
        <w:spacing w:after="0" w:line="24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Principles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Practices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for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International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Doctoral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Education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12 AUG 2015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European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University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Association</w:t>
      </w:r>
      <w:proofErr w:type="spellEnd"/>
      <w:r w:rsidRPr="003A365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73DAC3D" w14:textId="77777777" w:rsidR="00614339" w:rsidRPr="00CE219E" w:rsidRDefault="00614339" w:rsidP="0061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055403" w14:textId="3FC7A304" w:rsidR="00614339" w:rsidRPr="003A365E" w:rsidRDefault="00AC2F96" w:rsidP="003A36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697A61"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арант освітньої програми            </w:t>
      </w:r>
      <w:r w:rsidR="00443F08"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F3F2A"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43F08"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90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443F08"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DB7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</w:t>
      </w:r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F3F2A"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Мачинська Н. І.</w:t>
      </w:r>
    </w:p>
    <w:p w14:paraId="0D31BC99" w14:textId="77777777" w:rsidR="00614339" w:rsidRPr="003A365E" w:rsidRDefault="00614339" w:rsidP="005A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1CE20B" w14:textId="77777777" w:rsidR="00614339" w:rsidRPr="003A365E" w:rsidRDefault="00AC2F96" w:rsidP="003A36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Рецензенти:</w:t>
      </w:r>
    </w:p>
    <w:p w14:paraId="0A7C8717" w14:textId="77777777" w:rsidR="00AC2F96" w:rsidRPr="003A365E" w:rsidRDefault="00AC2F96" w:rsidP="003A36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5735B3" w14:textId="2849682B" w:rsidR="00AC2F96" w:rsidRPr="005A5A13" w:rsidRDefault="00AC2F96" w:rsidP="003A36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Рецензії-відгуки зовнішніх </w:t>
      </w:r>
      <w:proofErr w:type="spellStart"/>
      <w:r w:rsidRPr="005A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стейк</w:t>
      </w:r>
      <w:r w:rsidR="0023078C" w:rsidRPr="005A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5A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олдерів</w:t>
      </w:r>
      <w:proofErr w:type="spellEnd"/>
      <w:r w:rsidRPr="005A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0AAA6DE7" w14:textId="460E4ABF" w:rsidR="005A5A13" w:rsidRPr="005A5A13" w:rsidRDefault="00AC2F96" w:rsidP="00244B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14:paraId="3EFDF522" w14:textId="77777777" w:rsidR="00AC2F96" w:rsidRPr="003A365E" w:rsidRDefault="00AC2F96" w:rsidP="0061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5663D8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64122DE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BE390D6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4385B0E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109DE8F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91BCC91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838D86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3D93D07" w14:textId="77777777" w:rsidR="00244B27" w:rsidRDefault="00244B27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FB1DFC9" w14:textId="77777777" w:rsidR="00D901EC" w:rsidRPr="003A365E" w:rsidRDefault="00D901EC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36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ПОГОДЖЕНО:</w:t>
      </w:r>
    </w:p>
    <w:p w14:paraId="55E2F1F8" w14:textId="77777777" w:rsidR="00D901EC" w:rsidRPr="003A365E" w:rsidRDefault="00D901EC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Вчена рада факультету педагогічної освіти </w:t>
      </w:r>
    </w:p>
    <w:p w14:paraId="7E6989A9" w14:textId="2581B4EF" w:rsidR="00D901EC" w:rsidRPr="003A365E" w:rsidRDefault="00AE51BE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№ </w:t>
      </w:r>
      <w:r w:rsidR="00244B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244B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244B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E5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308D4479" w14:textId="77777777" w:rsidR="00D901EC" w:rsidRPr="003A365E" w:rsidRDefault="00D901EC" w:rsidP="005A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8899EB" w14:textId="77777777" w:rsidR="00D901EC" w:rsidRPr="008E2B85" w:rsidRDefault="00D901EC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Декан </w:t>
      </w:r>
    </w:p>
    <w:p w14:paraId="31859C8C" w14:textId="31FBE317" w:rsidR="00D901EC" w:rsidRPr="00CE219E" w:rsidRDefault="00D901EC" w:rsidP="003A3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факультету педагогічної освіти               </w:t>
      </w:r>
      <w:r w:rsidR="00CF3F2A" w:rsidRPr="00CE2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A3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CE2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доц. </w:t>
      </w:r>
      <w:proofErr w:type="spellStart"/>
      <w:r w:rsidRPr="00CE2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Герцюк</w:t>
      </w:r>
      <w:proofErr w:type="spellEnd"/>
      <w:r w:rsidRPr="00CE2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Д.Д.        </w:t>
      </w:r>
    </w:p>
    <w:p w14:paraId="6F04342E" w14:textId="77777777" w:rsidR="000B688B" w:rsidRPr="00CE219E" w:rsidRDefault="000B688B" w:rsidP="000B688B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14:paraId="1177D365" w14:textId="77777777" w:rsidR="00244B27" w:rsidRDefault="00244B27" w:rsidP="007F1BD7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sectPr w:rsidR="00244B27" w:rsidSect="00A62FFB">
          <w:footerReference w:type="default" r:id="rId8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473945DD" w14:textId="63AD7BEB" w:rsidR="00907063" w:rsidRDefault="00907063" w:rsidP="007F1BD7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lastRenderedPageBreak/>
        <w:t xml:space="preserve">І. ОСВІТНЯ СКЛАДОВА </w:t>
      </w:r>
      <w:r w:rsidRPr="0090706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ОСВІТНЬО-НАУКОВОЇ ПРОГРАМИ</w:t>
      </w:r>
    </w:p>
    <w:p w14:paraId="75854FAB" w14:textId="54AD9799" w:rsidR="007F1BD7" w:rsidRPr="00CE219E" w:rsidRDefault="00907063" w:rsidP="007F1BD7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1. </w:t>
      </w:r>
      <w:r w:rsidR="007F1BD7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Профіль освітнь</w:t>
      </w:r>
      <w:r w:rsidR="0051330E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ої програми зі спеціальності 01</w:t>
      </w:r>
      <w:r w:rsidR="00722393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5</w:t>
      </w:r>
      <w:r w:rsidR="0051330E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 «П</w:t>
      </w:r>
      <w:r w:rsidR="00722393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рофесійна</w:t>
      </w:r>
      <w:r w:rsidR="007F1BD7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 освіта</w:t>
      </w:r>
      <w:r w:rsidR="00442F5E" w:rsidRPr="00CE219E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»</w:t>
      </w:r>
    </w:p>
    <w:p w14:paraId="164E36A1" w14:textId="77777777" w:rsidR="007F1BD7" w:rsidRPr="00CE219E" w:rsidRDefault="007F1BD7" w:rsidP="007F1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uk-UA" w:eastAsia="uk-UA"/>
        </w:rPr>
      </w:pPr>
    </w:p>
    <w:p w14:paraId="51927A5B" w14:textId="77777777" w:rsidR="007F1BD7" w:rsidRPr="00CE219E" w:rsidRDefault="007F1BD7" w:rsidP="007F1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uk-UA" w:eastAsia="uk-UA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79"/>
        <w:gridCol w:w="7564"/>
      </w:tblGrid>
      <w:tr w:rsidR="00CE219E" w:rsidRPr="00CE219E" w14:paraId="190AB690" w14:textId="77777777" w:rsidTr="00442F5E">
        <w:tc>
          <w:tcPr>
            <w:tcW w:w="10343" w:type="dxa"/>
            <w:gridSpan w:val="2"/>
            <w:shd w:val="clear" w:color="auto" w:fill="E0E0E0"/>
          </w:tcPr>
          <w:p w14:paraId="7B6CD3EA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CE219E" w:rsidRPr="00CE219E" w14:paraId="241E1E4C" w14:textId="77777777" w:rsidTr="00442F5E">
        <w:tc>
          <w:tcPr>
            <w:tcW w:w="2779" w:type="dxa"/>
          </w:tcPr>
          <w:p w14:paraId="4B0A8435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564" w:type="dxa"/>
          </w:tcPr>
          <w:p w14:paraId="6D7ED38C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</w:p>
          <w:p w14:paraId="35868A16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Факультет педагогічної освіти</w:t>
            </w:r>
          </w:p>
          <w:p w14:paraId="056C3AF3" w14:textId="77777777" w:rsidR="00FB0F51" w:rsidRPr="00CE219E" w:rsidRDefault="00FB0F51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Кафедра початкової та </w:t>
            </w:r>
            <w:r w:rsidR="00F95F20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дошкільної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освіти</w:t>
            </w:r>
          </w:p>
        </w:tc>
      </w:tr>
      <w:tr w:rsidR="00CE219E" w:rsidRPr="00CE219E" w14:paraId="2A6BED4B" w14:textId="77777777" w:rsidTr="00442F5E">
        <w:tc>
          <w:tcPr>
            <w:tcW w:w="2779" w:type="dxa"/>
          </w:tcPr>
          <w:p w14:paraId="327D0EEB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564" w:type="dxa"/>
          </w:tcPr>
          <w:p w14:paraId="02B227E3" w14:textId="77777777" w:rsidR="00722393" w:rsidRPr="00CE219E" w:rsidRDefault="00722393" w:rsidP="0072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Освітній ступінь – доктор філософії</w:t>
            </w:r>
          </w:p>
          <w:p w14:paraId="07B0F321" w14:textId="229D9E61" w:rsidR="00095EB6" w:rsidRPr="00CE219E" w:rsidRDefault="00095EB6" w:rsidP="00CD5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219E" w:rsidRPr="00CE219E" w14:paraId="4A0ACF56" w14:textId="77777777" w:rsidTr="00442F5E">
        <w:tc>
          <w:tcPr>
            <w:tcW w:w="2779" w:type="dxa"/>
          </w:tcPr>
          <w:p w14:paraId="097B187A" w14:textId="77777777" w:rsidR="007F1BD7" w:rsidRPr="00CE219E" w:rsidRDefault="00CF3F2A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Офіційна назва </w:t>
            </w:r>
            <w:proofErr w:type="spellStart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-наукової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</w:tc>
        <w:tc>
          <w:tcPr>
            <w:tcW w:w="7564" w:type="dxa"/>
          </w:tcPr>
          <w:p w14:paraId="5266BA6D" w14:textId="22F6901F" w:rsidR="007F1BD7" w:rsidRPr="00CE219E" w:rsidRDefault="008E2B85" w:rsidP="0024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-наукова програма «</w:t>
            </w:r>
            <w:r w:rsidR="00244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професійної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95EB6" w:rsidRPr="00CE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19E" w:rsidRPr="00CE219E" w14:paraId="5C22822F" w14:textId="77777777" w:rsidTr="00442F5E">
        <w:tc>
          <w:tcPr>
            <w:tcW w:w="2779" w:type="dxa"/>
          </w:tcPr>
          <w:p w14:paraId="1BC0EF69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Тип дипл</w:t>
            </w:r>
            <w:r w:rsidR="00CF3F2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ому та обсяг </w:t>
            </w:r>
            <w:proofErr w:type="spellStart"/>
            <w:r w:rsidR="00CF3F2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="00CF3F2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-наукової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</w:tc>
        <w:tc>
          <w:tcPr>
            <w:tcW w:w="7564" w:type="dxa"/>
          </w:tcPr>
          <w:p w14:paraId="53AD4877" w14:textId="392ED0BC" w:rsidR="00722393" w:rsidRPr="00CE219E" w:rsidRDefault="00722393" w:rsidP="0072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Диплом доктора філософії, одиничний, 4</w:t>
            </w:r>
            <w:r w:rsidR="00671F02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206CC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кредити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ЄКТС,</w:t>
            </w:r>
          </w:p>
          <w:p w14:paraId="39C1D559" w14:textId="77777777" w:rsidR="00FB0F51" w:rsidRPr="00CE219E" w:rsidRDefault="00722393" w:rsidP="0072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навчання 4 роки</w:t>
            </w:r>
          </w:p>
        </w:tc>
      </w:tr>
      <w:tr w:rsidR="00CE219E" w:rsidRPr="00CE219E" w14:paraId="47E9C8E8" w14:textId="77777777" w:rsidTr="00442F5E">
        <w:tc>
          <w:tcPr>
            <w:tcW w:w="2779" w:type="dxa"/>
          </w:tcPr>
          <w:p w14:paraId="32E93086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7564" w:type="dxa"/>
          </w:tcPr>
          <w:p w14:paraId="36F74A4A" w14:textId="77777777" w:rsidR="00FB0F51" w:rsidRPr="00CE219E" w:rsidRDefault="00722393" w:rsidP="00DF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------------</w:t>
            </w:r>
          </w:p>
        </w:tc>
      </w:tr>
      <w:tr w:rsidR="00CE219E" w:rsidRPr="00CE219E" w14:paraId="14CCD6CE" w14:textId="77777777" w:rsidTr="00442F5E">
        <w:tc>
          <w:tcPr>
            <w:tcW w:w="2779" w:type="dxa"/>
          </w:tcPr>
          <w:p w14:paraId="6ECD45D1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7564" w:type="dxa"/>
          </w:tcPr>
          <w:p w14:paraId="53FC6573" w14:textId="4AB64DF6" w:rsidR="006812AD" w:rsidRPr="00CE219E" w:rsidRDefault="00280D40" w:rsidP="00492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FQ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EHEA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113E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113E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третій цикл, 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EQF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LLL</w:t>
            </w:r>
            <w:r w:rsidR="009113E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8 рівень / </w:t>
            </w:r>
            <w:r w:rsidR="00722393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НРК України</w:t>
            </w:r>
            <w:r w:rsidR="009113E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="00492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9113E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рівень</w:t>
            </w:r>
          </w:p>
        </w:tc>
      </w:tr>
      <w:tr w:rsidR="00CE219E" w:rsidRPr="00CE219E" w14:paraId="1DF6387C" w14:textId="77777777" w:rsidTr="00442F5E">
        <w:tc>
          <w:tcPr>
            <w:tcW w:w="2779" w:type="dxa"/>
          </w:tcPr>
          <w:p w14:paraId="11595124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7564" w:type="dxa"/>
          </w:tcPr>
          <w:p w14:paraId="2A8A7D50" w14:textId="13D1A1E5" w:rsidR="00FB0F51" w:rsidRPr="00CE219E" w:rsidRDefault="00722393" w:rsidP="0072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освітнього ступеня магістра</w:t>
            </w:r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освітньо-кваліфіаційного</w:t>
            </w:r>
            <w:proofErr w:type="spellEnd"/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рівня спеціаліста</w:t>
            </w:r>
          </w:p>
        </w:tc>
      </w:tr>
      <w:tr w:rsidR="00CE219E" w:rsidRPr="00CE219E" w14:paraId="06CAEF0B" w14:textId="77777777" w:rsidTr="00442F5E">
        <w:tc>
          <w:tcPr>
            <w:tcW w:w="2779" w:type="dxa"/>
          </w:tcPr>
          <w:p w14:paraId="09E1BF66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7564" w:type="dxa"/>
          </w:tcPr>
          <w:p w14:paraId="34785112" w14:textId="386E45C9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частково англійська </w:t>
            </w:r>
          </w:p>
        </w:tc>
      </w:tr>
      <w:tr w:rsidR="00CE219E" w:rsidRPr="00CE219E" w14:paraId="384BD4F8" w14:textId="77777777" w:rsidTr="00442F5E">
        <w:tc>
          <w:tcPr>
            <w:tcW w:w="2779" w:type="dxa"/>
          </w:tcPr>
          <w:p w14:paraId="324121C2" w14:textId="77777777" w:rsidR="007F1BD7" w:rsidRPr="00CE219E" w:rsidRDefault="00CF3F2A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Термін дії </w:t>
            </w:r>
            <w:proofErr w:type="spellStart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-наукової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  <w:p w14:paraId="07B8E220" w14:textId="77777777" w:rsidR="00FB0F51" w:rsidRPr="00CE219E" w:rsidRDefault="00FB0F51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64" w:type="dxa"/>
          </w:tcPr>
          <w:p w14:paraId="5AC7A683" w14:textId="6F3C4E87" w:rsidR="007F1BD7" w:rsidRPr="00CE219E" w:rsidRDefault="00C04319" w:rsidP="009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Відповідна редакція ОНП програми (зі змінами да доповненнями)</w:t>
            </w:r>
            <w:r w:rsidR="00722393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вводиться в дію з 1 вересня 20</w:t>
            </w:r>
            <w:r w:rsidR="00244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722393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907063" w:rsidRP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 наступного планового оновлення, не перевищуючи періоду акредитації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907063" w:rsidRP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E219E" w:rsidRPr="00CE219E" w14:paraId="4E9859F9" w14:textId="77777777" w:rsidTr="00442F5E">
        <w:tc>
          <w:tcPr>
            <w:tcW w:w="2779" w:type="dxa"/>
          </w:tcPr>
          <w:p w14:paraId="5035FEB7" w14:textId="77777777" w:rsidR="00FB0F51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Інтернет-адреса постій</w:t>
            </w:r>
            <w:r w:rsidR="00CF3F2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ного розміщення опису </w:t>
            </w:r>
            <w:proofErr w:type="spellStart"/>
            <w:r w:rsidR="00CF3F2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="00CF3F2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-наукової 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7564" w:type="dxa"/>
          </w:tcPr>
          <w:p w14:paraId="671A85C4" w14:textId="02A4C4AB" w:rsidR="00907063" w:rsidRPr="00907063" w:rsidRDefault="00AA1137" w:rsidP="009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history="1">
              <w:r w:rsidR="00907063" w:rsidRPr="00DB1BF9">
                <w:rPr>
                  <w:rStyle w:val="af7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https://pedagogy.lnu.edu.ua/academics/postgraduates</w:t>
              </w:r>
            </w:hyperlink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07063" w:rsidRP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42799D67" w14:textId="0E87E7F5" w:rsidR="007F1BD7" w:rsidRPr="00CE219E" w:rsidRDefault="00AA1137" w:rsidP="009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0" w:history="1">
              <w:r w:rsidR="00907063" w:rsidRPr="00DB1BF9">
                <w:rPr>
                  <w:rStyle w:val="af7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https://aspirantura.lnu.edu.ua/documents/</w:t>
              </w:r>
            </w:hyperlink>
            <w:r w:rsidR="00907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E219E" w:rsidRPr="00CE219E" w14:paraId="07BA7770" w14:textId="77777777" w:rsidTr="00442F5E">
        <w:tc>
          <w:tcPr>
            <w:tcW w:w="10343" w:type="dxa"/>
            <w:gridSpan w:val="2"/>
            <w:shd w:val="clear" w:color="auto" w:fill="E0E0E0"/>
          </w:tcPr>
          <w:p w14:paraId="45C09254" w14:textId="77777777" w:rsidR="007F1BD7" w:rsidRPr="00CE219E" w:rsidRDefault="00CF3F2A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2 – Мета </w:t>
            </w:r>
            <w:proofErr w:type="spellStart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-наукової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</w:tc>
      </w:tr>
      <w:tr w:rsidR="00CE219E" w:rsidRPr="00CE219E" w14:paraId="57BEAB96" w14:textId="77777777" w:rsidTr="00442F5E">
        <w:tc>
          <w:tcPr>
            <w:tcW w:w="10343" w:type="dxa"/>
            <w:gridSpan w:val="2"/>
          </w:tcPr>
          <w:p w14:paraId="1784ABC7" w14:textId="1BCAB7A7" w:rsidR="00B41F34" w:rsidRPr="00CE219E" w:rsidRDefault="00907063" w:rsidP="009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Мета – 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умов для підготовки кадрів вищої кваліфікації до науково-дослідної та науково-педагогічної діяльності, формування загальнонаукових і фахових </w:t>
            </w:r>
            <w:proofErr w:type="spellStart"/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що дозволять їм оволодіти основними знаннями, вміннями, навичками, </w:t>
            </w:r>
            <w:r w:rsidR="009113E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досвідом творчої науково-дослідної діяльності, 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необхідними для здійснення оригінального дисертаці</w:t>
            </w:r>
            <w:r w:rsidR="00C04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йного дослідження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професійної освіт</w:t>
            </w:r>
            <w:r w:rsidR="00C04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E219E" w:rsidRPr="00CE219E" w14:paraId="752C0099" w14:textId="77777777" w:rsidTr="00442F5E">
        <w:tc>
          <w:tcPr>
            <w:tcW w:w="10343" w:type="dxa"/>
            <w:gridSpan w:val="2"/>
            <w:shd w:val="clear" w:color="auto" w:fill="E0E0E0"/>
          </w:tcPr>
          <w:p w14:paraId="48C97F78" w14:textId="77777777" w:rsidR="007F1BD7" w:rsidRPr="00CE219E" w:rsidRDefault="006F15DD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3 - Характеристика </w:t>
            </w:r>
            <w:proofErr w:type="spellStart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-наукової 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програми</w:t>
            </w:r>
          </w:p>
        </w:tc>
      </w:tr>
      <w:tr w:rsidR="00CE219E" w:rsidRPr="00CE219E" w14:paraId="0B105545" w14:textId="77777777" w:rsidTr="00442F5E">
        <w:tc>
          <w:tcPr>
            <w:tcW w:w="2779" w:type="dxa"/>
          </w:tcPr>
          <w:p w14:paraId="341FDDE7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Предметна область (галузь знань</w:t>
            </w:r>
            <w:r w:rsidR="00C35B7E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спеціальність)</w:t>
            </w:r>
          </w:p>
          <w:p w14:paraId="4590A52F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64" w:type="dxa"/>
          </w:tcPr>
          <w:p w14:paraId="591DD3BD" w14:textId="5D1D9D8E" w:rsidR="00C35B7E" w:rsidRPr="00CE219E" w:rsidRDefault="004A53CE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Галузь знань</w:t>
            </w:r>
            <w:r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: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FB0F51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01 Освіта / Педагогіка</w:t>
            </w:r>
          </w:p>
          <w:p w14:paraId="6850E76E" w14:textId="5A59BD03" w:rsidR="007F1BD7" w:rsidRPr="00CE219E" w:rsidRDefault="004A53CE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Спеціальність</w:t>
            </w:r>
            <w:r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:</w:t>
            </w:r>
            <w:r w:rsidR="00D03910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01</w:t>
            </w:r>
            <w:r w:rsidR="006F15DD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  <w:r w:rsidR="000217FE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F15DD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Професійна</w:t>
            </w:r>
            <w:r w:rsidR="007F1BD7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освіта</w:t>
            </w:r>
          </w:p>
          <w:p w14:paraId="02CB44C6" w14:textId="77777777" w:rsidR="00F91231" w:rsidRPr="00CE219E" w:rsidRDefault="00F91231" w:rsidP="00C3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Об’єкт вивчення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F5B0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431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і методологія наукового дослідження професійної освіти, сучасні методи дослідження, отримання та аналіз даних, інноваційні технології в галузі професійної освіти,</w:t>
            </w:r>
            <w:r w:rsidR="00D9294B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і проведення науково-дослідних робіт,</w:t>
            </w:r>
            <w:r w:rsidR="00F91431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 результатів наукового дослідження</w:t>
            </w:r>
            <w:r w:rsidR="006F5B0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B1A234A" w14:textId="77777777" w:rsidR="003E4751" w:rsidRPr="00CE219E" w:rsidRDefault="003E4751" w:rsidP="00C3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Цілі навчання: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у здобувачів</w:t>
            </w:r>
            <w:r w:rsidR="006F5B0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763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9294B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достатніх для продукування нових ідей, розв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D9294B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комплексних проблем у галузі професійної та дослідницько-інноваці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9294B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діяльності, наукового консультування та здійснення викладацької роботи у закладах вищої освіти</w:t>
            </w:r>
            <w:r w:rsidR="007E763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4C8B30A" w14:textId="77777777" w:rsidR="00F91231" w:rsidRPr="00CE219E" w:rsidRDefault="006F5B0A" w:rsidP="00C3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Теоретичний зміст предме</w:t>
            </w:r>
            <w:r w:rsidR="009470FF" w:rsidRPr="00CE21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тної області</w:t>
            </w:r>
            <w:r w:rsidR="009470FF" w:rsidRPr="00CE21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</w:t>
            </w:r>
            <w:r w:rsidR="009470FF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23B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теорії, форми і методи наукового пізнання; 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</w:t>
            </w:r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 напрями досліджень у сучасній теоретичні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експе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риментальній науці, у п</w:t>
            </w:r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фесійній сфері; основи </w:t>
            </w:r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сучасної наукової комунікації.</w:t>
            </w:r>
          </w:p>
          <w:p w14:paraId="6289595A" w14:textId="054C0024" w:rsidR="00643799" w:rsidRPr="00CE219E" w:rsidRDefault="006F5B0A" w:rsidP="0064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Методи, методики та технології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загальнологічні</w:t>
            </w:r>
            <w:proofErr w:type="spellEnd"/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теоретичні, емпіричні методи наукового пізнання, інформаційні системи і техно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логії, ме</w:t>
            </w:r>
            <w:r w:rsidR="006437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тоди математичного моделювання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навчальні, виховн</w:t>
            </w:r>
            <w:r w:rsid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розвивальні та технології </w:t>
            </w:r>
            <w:proofErr w:type="spellStart"/>
            <w:r w:rsid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</w:t>
            </w:r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чингу</w:t>
            </w:r>
            <w:proofErr w:type="spellEnd"/>
            <w:r w:rsidR="00CF3F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технології презентації результатів дослідження.</w:t>
            </w:r>
          </w:p>
          <w:p w14:paraId="4A35BFEA" w14:textId="77777777" w:rsidR="00F91231" w:rsidRPr="00CE219E" w:rsidRDefault="006F5B0A" w:rsidP="00CF3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Інструменти й обладнання: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мультимедійне обладнання, сучасні універсальні та спеціалізовані інформаційні ресурси та програмні продукти; бібліотечні ресурси та технології, зокрема електронні.</w:t>
            </w:r>
          </w:p>
        </w:tc>
      </w:tr>
      <w:tr w:rsidR="00CE219E" w:rsidRPr="00CE219E" w14:paraId="16A942A4" w14:textId="77777777" w:rsidTr="00442F5E">
        <w:tc>
          <w:tcPr>
            <w:tcW w:w="2779" w:type="dxa"/>
          </w:tcPr>
          <w:p w14:paraId="0CA3E2B4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Орієнтація </w:t>
            </w:r>
          </w:p>
          <w:p w14:paraId="063CD46F" w14:textId="77777777" w:rsidR="007F1BD7" w:rsidRPr="00CE219E" w:rsidRDefault="006F15DD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-наукової</w:t>
            </w:r>
          </w:p>
          <w:p w14:paraId="66AE4CE9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7564" w:type="dxa"/>
          </w:tcPr>
          <w:p w14:paraId="47C97563" w14:textId="1E723F8A" w:rsidR="007728A1" w:rsidRPr="00CE219E" w:rsidRDefault="008E4480" w:rsidP="00CF3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-наукова, доктор філософії:</w:t>
            </w:r>
            <w:r w:rsidR="003F67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ОНП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доктора філософії має дослідницьку та прикладну орієнтацію, що зумовлює проведення наукових досліджень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продукування нових знань 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через розробку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ефективних механізмів функціонування й розвитку педагогічних систем на основі інноваційних резу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льтатів міжгалузевих досліджень;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практичне застосування 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результатів досліджень </w:t>
            </w:r>
            <w:r w:rsidR="006F15D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національному та регіональному рівнях.</w:t>
            </w:r>
          </w:p>
        </w:tc>
      </w:tr>
      <w:tr w:rsidR="00CE219E" w:rsidRPr="00CE219E" w14:paraId="2D6322A5" w14:textId="77777777" w:rsidTr="00442F5E">
        <w:tc>
          <w:tcPr>
            <w:tcW w:w="2779" w:type="dxa"/>
          </w:tcPr>
          <w:p w14:paraId="766E41BA" w14:textId="77777777" w:rsidR="007F1BD7" w:rsidRPr="00CE219E" w:rsidRDefault="006F15DD" w:rsidP="00CF3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Основний фокус </w:t>
            </w:r>
            <w:proofErr w:type="spellStart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-наукової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програми </w:t>
            </w:r>
          </w:p>
        </w:tc>
        <w:tc>
          <w:tcPr>
            <w:tcW w:w="7564" w:type="dxa"/>
          </w:tcPr>
          <w:p w14:paraId="7EDC6697" w14:textId="0A8C60A3" w:rsidR="006F15DD" w:rsidRPr="00CE219E" w:rsidRDefault="00532EAB" w:rsidP="006F15DD">
            <w:pPr>
              <w:pStyle w:val="Default0"/>
              <w:jc w:val="both"/>
              <w:rPr>
                <w:color w:val="auto"/>
                <w:szCs w:val="28"/>
              </w:rPr>
            </w:pPr>
            <w:r w:rsidRPr="00CE219E">
              <w:rPr>
                <w:color w:val="auto"/>
                <w:szCs w:val="28"/>
              </w:rPr>
              <w:t xml:space="preserve"> </w:t>
            </w:r>
            <w:r w:rsidR="006F15DD" w:rsidRPr="00CE219E">
              <w:rPr>
                <w:color w:val="auto"/>
                <w:szCs w:val="28"/>
              </w:rPr>
              <w:t>Набуття необхідних дослідницьких навичок для наукової кар’єри та навичок навчання профільних дисциплін</w:t>
            </w:r>
            <w:r w:rsidR="00442F5E" w:rsidRPr="00CE219E">
              <w:rPr>
                <w:color w:val="auto"/>
                <w:szCs w:val="28"/>
              </w:rPr>
              <w:t>, що передбачає:</w:t>
            </w:r>
          </w:p>
          <w:p w14:paraId="4D35F499" w14:textId="4488C09F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поглиблення теоретичної </w:t>
            </w:r>
            <w:proofErr w:type="spellStart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загальноуніверситетської</w:t>
            </w:r>
            <w:proofErr w:type="spellEnd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фахової підготовки;</w:t>
            </w:r>
          </w:p>
          <w:p w14:paraId="29F56B6C" w14:textId="77777777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</w:t>
            </w:r>
            <w:r w:rsidRPr="00CE21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загальною та спеціальною методологією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пізнання;</w:t>
            </w:r>
          </w:p>
          <w:p w14:paraId="4726DFE8" w14:textId="77777777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ґрунтовне вивчення методологічних, теоретичних і методичних засад вищої професійної освіти;</w:t>
            </w:r>
          </w:p>
          <w:p w14:paraId="3968A0AC" w14:textId="2D6297CB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здобуття теоретичних знань, умінь, навичок та інших складових загальнонаукових і </w:t>
            </w:r>
            <w:r w:rsidR="006C750D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proofErr w:type="spellStart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продукування нових ідей, розв’язання комплексних проблем 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теорії та методики професійної освіти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DE8B4B5" w14:textId="77777777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науково-дослідними навичками організації, планування та прогнозування </w:t>
            </w:r>
            <w:r w:rsidRPr="00CE21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результатів наукових досліджень,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</w:t>
            </w:r>
            <w:r w:rsidRPr="00CE21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наукової аналітичної та експериментальної діяльності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36975DE" w14:textId="77777777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у написанні та оформленні результатів наукових робіт;</w:t>
            </w:r>
          </w:p>
          <w:p w14:paraId="5FDBB810" w14:textId="77777777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культури наукової діяльності;</w:t>
            </w:r>
          </w:p>
          <w:p w14:paraId="0B3125AB" w14:textId="5FD9BA21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професійної </w:t>
            </w:r>
            <w:r w:rsidR="00662AA6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викладацької майстерності;</w:t>
            </w:r>
          </w:p>
          <w:p w14:paraId="777EBB27" w14:textId="77777777" w:rsidR="00442F5E" w:rsidRPr="00CE219E" w:rsidRDefault="00442F5E" w:rsidP="00442F5E">
            <w:pPr>
              <w:numPr>
                <w:ilvl w:val="0"/>
                <w:numId w:val="29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знань і практичних навичок 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викладацької діяльності в галузі професійної освіти, підвищення кваліфікації, підготовки та перепідготовки педагогічних кадрів тощо.</w:t>
            </w:r>
          </w:p>
          <w:p w14:paraId="6858AFF4" w14:textId="77777777" w:rsidR="007728A1" w:rsidRPr="00CE219E" w:rsidRDefault="006F15DD" w:rsidP="00CF3F2A">
            <w:pPr>
              <w:pStyle w:val="Default0"/>
              <w:jc w:val="both"/>
              <w:rPr>
                <w:color w:val="auto"/>
                <w:szCs w:val="28"/>
              </w:rPr>
            </w:pPr>
            <w:r w:rsidRPr="00CE219E">
              <w:rPr>
                <w:i/>
                <w:iCs/>
                <w:color w:val="auto"/>
                <w:szCs w:val="28"/>
              </w:rPr>
              <w:t>Ключові слова</w:t>
            </w:r>
            <w:r w:rsidRPr="00CE219E">
              <w:rPr>
                <w:color w:val="auto"/>
                <w:szCs w:val="28"/>
              </w:rPr>
              <w:t xml:space="preserve">: </w:t>
            </w:r>
            <w:r w:rsidR="00CF3F2A" w:rsidRPr="00CE219E">
              <w:rPr>
                <w:color w:val="auto"/>
                <w:szCs w:val="28"/>
              </w:rPr>
              <w:t>методологія, концепція</w:t>
            </w:r>
            <w:r w:rsidRPr="00CE219E">
              <w:rPr>
                <w:color w:val="auto"/>
                <w:szCs w:val="28"/>
              </w:rPr>
              <w:t xml:space="preserve">, наукова комунікація, </w:t>
            </w:r>
            <w:r w:rsidR="00CF3F2A" w:rsidRPr="00CE219E">
              <w:rPr>
                <w:color w:val="auto"/>
                <w:szCs w:val="28"/>
              </w:rPr>
              <w:t>професійна освіта</w:t>
            </w:r>
            <w:r w:rsidRPr="00CE219E">
              <w:rPr>
                <w:color w:val="auto"/>
                <w:szCs w:val="28"/>
              </w:rPr>
              <w:t>, освітні технології, методики та інструменти проектування й організації дослідження професійної освіти.</w:t>
            </w:r>
          </w:p>
        </w:tc>
      </w:tr>
      <w:tr w:rsidR="00CE219E" w:rsidRPr="00CE219E" w14:paraId="4EA30423" w14:textId="77777777" w:rsidTr="00442F5E">
        <w:trPr>
          <w:trHeight w:val="680"/>
        </w:trPr>
        <w:tc>
          <w:tcPr>
            <w:tcW w:w="2779" w:type="dxa"/>
          </w:tcPr>
          <w:p w14:paraId="4F34E936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7564" w:type="dxa"/>
            <w:vAlign w:val="center"/>
          </w:tcPr>
          <w:p w14:paraId="3BE38B38" w14:textId="6B46F13F" w:rsidR="006F15DD" w:rsidRDefault="006F15DD" w:rsidP="006F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-наукова програма передбачає комплексне врахування в її змісті всіх аспектів професійної діяльності фахівців 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сучасному контексті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що </w:t>
            </w:r>
            <w:r w:rsidR="006C750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ґрунтується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принципах цілеспрямованості, </w:t>
            </w:r>
            <w:proofErr w:type="spellStart"/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студентоцентризму</w:t>
            </w:r>
            <w:proofErr w:type="spellEnd"/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бінарності</w:t>
            </w:r>
            <w:proofErr w:type="spellEnd"/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437C9719" w14:textId="7D6438A0" w:rsidR="00E95821" w:rsidRPr="00B52871" w:rsidRDefault="00E95821" w:rsidP="006F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Наукова складова ОНП передбачає у контексті проведення дисертаційного дослідження </w:t>
            </w:r>
            <w:proofErr w:type="spellStart"/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ктування</w:t>
            </w:r>
            <w:proofErr w:type="spellEnd"/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моделі професійної підготовки майбутніх фахівців обраної галузі та її апробацію в умовах реального освітнього процесу, розробку технології п</w:t>
            </w:r>
            <w:r w:rsidR="009B6D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рофесійної підго</w:t>
            </w:r>
            <w:r w:rsid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</w:t>
            </w:r>
            <w:r w:rsidR="009B6D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ки,</w:t>
            </w:r>
            <w:r w:rsidR="009B6D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ство</w:t>
            </w:r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9B6D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ння </w:t>
            </w:r>
            <w:r w:rsid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 впровадження </w:t>
            </w:r>
            <w:r w:rsidRP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</w:t>
            </w:r>
            <w:r w:rsidR="00B528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чально-методичного забезпечення в освітній процес різних типів закладів освіти.</w:t>
            </w:r>
          </w:p>
          <w:p w14:paraId="2360AB94" w14:textId="1828A147" w:rsidR="001C79DD" w:rsidRPr="00CE219E" w:rsidRDefault="006F15DD" w:rsidP="00C04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</w:t>
            </w:r>
            <w:r w:rsidR="00C04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надає можливість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проходження наукового стажування 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вітчизняних та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іноземних закладах вищої освіти, з якими укладено угоди про академічну мобільність та співпрацю у сфері наукових досліджень.</w:t>
            </w:r>
          </w:p>
        </w:tc>
      </w:tr>
      <w:tr w:rsidR="00CE219E" w:rsidRPr="00CE219E" w14:paraId="7E26F75A" w14:textId="77777777" w:rsidTr="00442F5E">
        <w:tc>
          <w:tcPr>
            <w:tcW w:w="10343" w:type="dxa"/>
            <w:gridSpan w:val="2"/>
            <w:shd w:val="clear" w:color="auto" w:fill="E0E0E0"/>
          </w:tcPr>
          <w:p w14:paraId="5EE29578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4 – Придатність випускників </w:t>
            </w:r>
          </w:p>
          <w:p w14:paraId="358D05DE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CE219E" w:rsidRPr="00CE219E" w14:paraId="52605634" w14:textId="77777777" w:rsidTr="00442F5E">
        <w:tc>
          <w:tcPr>
            <w:tcW w:w="2779" w:type="dxa"/>
          </w:tcPr>
          <w:p w14:paraId="37EC3281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7564" w:type="dxa"/>
          </w:tcPr>
          <w:p w14:paraId="7B5A4D9C" w14:textId="1BA1F088" w:rsidR="00FB0F51" w:rsidRPr="00CE219E" w:rsidRDefault="000A68A7" w:rsidP="0089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bookmarkStart w:id="1" w:name="_gjdgxs" w:colFirst="0" w:colLast="0"/>
            <w:bookmarkEnd w:id="1"/>
            <w:r w:rsidRPr="00CE219E">
              <w:rPr>
                <w:rFonts w:ascii="Times New Roman" w:eastAsia="Times New Roman" w:hAnsi="Times New Roman" w:cs="Times New Roman"/>
                <w:lang w:val="uk-UA" w:eastAsia="uk-UA"/>
              </w:rPr>
              <w:t>Установи та заклади, підпорядковані Міністерству освіти і науки України: заклади різних типів та форм власності, наукові установи, заклади підвищення кваліфікації та післядипломної освіти</w:t>
            </w:r>
            <w:r w:rsidR="00CF3F2A" w:rsidRPr="00CE219E">
              <w:rPr>
                <w:rFonts w:ascii="Times New Roman" w:eastAsia="Times New Roman" w:hAnsi="Times New Roman" w:cs="Times New Roman"/>
                <w:lang w:val="uk-UA" w:eastAsia="uk-UA"/>
              </w:rPr>
              <w:t>; наукові та</w:t>
            </w:r>
            <w:r w:rsidR="006C750D" w:rsidRPr="00CE21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CF3F2A" w:rsidRPr="00CE219E">
              <w:rPr>
                <w:rFonts w:ascii="Times New Roman" w:eastAsia="Times New Roman" w:hAnsi="Times New Roman" w:cs="Times New Roman"/>
                <w:lang w:val="uk-UA" w:eastAsia="uk-UA"/>
              </w:rPr>
              <w:t>науково-педагогічні посади в закладах вищої освіти та наукових установах.</w:t>
            </w:r>
          </w:p>
        </w:tc>
      </w:tr>
      <w:tr w:rsidR="00CE219E" w:rsidRPr="00CE219E" w14:paraId="06D776D3" w14:textId="77777777" w:rsidTr="00442F5E">
        <w:tc>
          <w:tcPr>
            <w:tcW w:w="2779" w:type="dxa"/>
          </w:tcPr>
          <w:p w14:paraId="54D7DE88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7564" w:type="dxa"/>
          </w:tcPr>
          <w:p w14:paraId="7880F8D8" w14:textId="77777777" w:rsidR="007F1BD7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Доктор філософії може продовжувати освіту за науковим рівнем доктора наук, а також підвищувати кваліфікацію та отримувати додаткову післядипломну освіту</w:t>
            </w:r>
          </w:p>
        </w:tc>
      </w:tr>
      <w:tr w:rsidR="00CE219E" w:rsidRPr="00CE219E" w14:paraId="0A816994" w14:textId="77777777" w:rsidTr="00442F5E">
        <w:tc>
          <w:tcPr>
            <w:tcW w:w="10343" w:type="dxa"/>
            <w:gridSpan w:val="2"/>
            <w:shd w:val="clear" w:color="auto" w:fill="E0E0E0"/>
          </w:tcPr>
          <w:p w14:paraId="12F635FA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CE219E" w:rsidRPr="00CE219E" w14:paraId="5D352242" w14:textId="77777777" w:rsidTr="00442F5E">
        <w:tc>
          <w:tcPr>
            <w:tcW w:w="2779" w:type="dxa"/>
          </w:tcPr>
          <w:p w14:paraId="21BBF742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Викладання  та навчання</w:t>
            </w:r>
          </w:p>
        </w:tc>
        <w:tc>
          <w:tcPr>
            <w:tcW w:w="7564" w:type="dxa"/>
          </w:tcPr>
          <w:p w14:paraId="43096410" w14:textId="5D40A635" w:rsidR="000A68A7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програмі використовуються проблемно-орієнтоване навчання, навчання на основі наукових досліджень, самонавчання, </w:t>
            </w:r>
            <w:r w:rsidR="000C577B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спрямовано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отримання аспірантами глибоких знань, навичок генерування нових ідей.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Освітній процес базується на принципі </w:t>
            </w:r>
            <w:proofErr w:type="spellStart"/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студентоцентрованого</w:t>
            </w:r>
            <w:proofErr w:type="spellEnd"/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підходу у навчанні та проведенні наукових </w:t>
            </w:r>
            <w:r w:rsidR="006C750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досліджень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</w:t>
            </w:r>
            <w:r w:rsidR="006C750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урахуваннями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тем дисертаційних робіт </w:t>
            </w:r>
            <w:r w:rsidR="00662AA6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CF3F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наукових інтересів аспірантів. </w:t>
            </w:r>
          </w:p>
          <w:p w14:paraId="5A507F6B" w14:textId="38760FBE" w:rsidR="003B30AB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Викладання проводиться у вигляді лекцій, практичних </w:t>
            </w:r>
            <w:r w:rsidR="004C0FA4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семінарських занять, педагогічного практикуму. Значна частина роботи проходить на рівні індивідуальних консультацій з науковим керівником, науковою спільнотою, виконання власного наукового дослідження</w:t>
            </w:r>
            <w:r w:rsidR="000C577B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(підготовка дисертації)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написання наукових статей, апробації одержаних результатів.</w:t>
            </w:r>
          </w:p>
        </w:tc>
      </w:tr>
      <w:tr w:rsidR="00CE219E" w:rsidRPr="00CE219E" w14:paraId="081471DF" w14:textId="77777777" w:rsidTr="00442F5E">
        <w:tc>
          <w:tcPr>
            <w:tcW w:w="2779" w:type="dxa"/>
          </w:tcPr>
          <w:p w14:paraId="5A701784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7564" w:type="dxa"/>
            <w:vAlign w:val="center"/>
          </w:tcPr>
          <w:p w14:paraId="1942FF1E" w14:textId="77777777" w:rsidR="000A68A7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Оцінювання навчальних досягнень здобувачів здійснюється за системою ЄКТС (100-бальна шкала) та національною шкалою оцінювання.</w:t>
            </w:r>
          </w:p>
          <w:p w14:paraId="3A41E569" w14:textId="77777777" w:rsidR="000A68A7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Поточний контроль – усне та письмове опитування, контрольні роботи, захист індивідуальних завдань.</w:t>
            </w:r>
          </w:p>
          <w:p w14:paraId="0D0AB9E0" w14:textId="77777777" w:rsidR="000A68A7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Підсумковий контроль – іспити та заліки з урахуванням накопичених балів поточного контролю.</w:t>
            </w:r>
          </w:p>
          <w:p w14:paraId="6F8979D9" w14:textId="77777777" w:rsidR="007F1BD7" w:rsidRPr="00CE219E" w:rsidRDefault="000A68A7" w:rsidP="000A6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Державна атестація – публічний захист дисертаційної роботи.</w:t>
            </w:r>
          </w:p>
        </w:tc>
      </w:tr>
      <w:tr w:rsidR="00CE219E" w:rsidRPr="00CE219E" w14:paraId="11C2AC9A" w14:textId="77777777" w:rsidTr="00442F5E">
        <w:tc>
          <w:tcPr>
            <w:tcW w:w="10343" w:type="dxa"/>
            <w:gridSpan w:val="2"/>
            <w:shd w:val="clear" w:color="auto" w:fill="E0E0E0"/>
          </w:tcPr>
          <w:p w14:paraId="13612B31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 – Програмні компетентності</w:t>
            </w:r>
          </w:p>
        </w:tc>
      </w:tr>
      <w:tr w:rsidR="00CE219E" w:rsidRPr="00CE219E" w14:paraId="56C4BD46" w14:textId="77777777" w:rsidTr="00442F5E">
        <w:tc>
          <w:tcPr>
            <w:tcW w:w="2779" w:type="dxa"/>
          </w:tcPr>
          <w:p w14:paraId="74645374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7564" w:type="dxa"/>
          </w:tcPr>
          <w:p w14:paraId="47E27C3B" w14:textId="6E1E297E" w:rsidR="009676AB" w:rsidRPr="00CE219E" w:rsidRDefault="000A68A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ІК.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</w:t>
            </w:r>
            <w:r w:rsidR="00CD524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створення нових цілісних знань та/або професійної практики.</w:t>
            </w:r>
          </w:p>
        </w:tc>
      </w:tr>
      <w:tr w:rsidR="00CE219E" w:rsidRPr="00CE219E" w14:paraId="4B43D6D6" w14:textId="77777777" w:rsidTr="00442F5E">
        <w:trPr>
          <w:trHeight w:val="405"/>
        </w:trPr>
        <w:tc>
          <w:tcPr>
            <w:tcW w:w="10343" w:type="dxa"/>
            <w:gridSpan w:val="2"/>
          </w:tcPr>
          <w:p w14:paraId="549DF81A" w14:textId="77777777" w:rsidR="00DC7C4C" w:rsidRPr="00CE219E" w:rsidRDefault="00DC7C4C" w:rsidP="00DC7C4C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</w:tr>
      <w:tr w:rsidR="00CE219E" w:rsidRPr="00CE219E" w14:paraId="679A8647" w14:textId="77777777" w:rsidTr="00442F5E">
        <w:trPr>
          <w:trHeight w:val="660"/>
        </w:trPr>
        <w:tc>
          <w:tcPr>
            <w:tcW w:w="2779" w:type="dxa"/>
          </w:tcPr>
          <w:p w14:paraId="04959DF9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  <w:tc>
          <w:tcPr>
            <w:tcW w:w="7564" w:type="dxa"/>
            <w:vAlign w:val="center"/>
          </w:tcPr>
          <w:p w14:paraId="7AD9FED8" w14:textId="6E0FA3AA" w:rsidR="00760E5F" w:rsidRPr="00CE219E" w:rsidRDefault="00364D66" w:rsidP="004700D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</w:t>
            </w:r>
            <w:r w:rsidR="00760E5F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1.</w:t>
            </w:r>
            <w:r w:rsidR="00CD524A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60E5F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 w:rsidR="00687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абстрактного мислення та 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критичного аналізу значного обсягу наукової інформації, генерування нових ідей при вирішенні дослідницьких і практичних завдань</w:t>
            </w:r>
            <w:r w:rsidR="00760E5F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81296D0" w14:textId="1D0E8535" w:rsidR="00760E5F" w:rsidRPr="00CE219E" w:rsidRDefault="00364D66" w:rsidP="004700D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ЗК </w:t>
            </w:r>
            <w:r w:rsidR="00760E5F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 w:rsidR="000C577B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розв’язання значущих соціально-наукових, куль</w:t>
            </w:r>
            <w:r w:rsidR="004C0FA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0C577B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урних, етичних та інших проблем.</w:t>
            </w:r>
          </w:p>
          <w:p w14:paraId="1C30643C" w14:textId="25092701" w:rsidR="00760E5F" w:rsidRPr="00CE219E" w:rsidRDefault="00364D66" w:rsidP="004700D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ЗК </w:t>
            </w:r>
            <w:r w:rsidR="006E142C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 </w:t>
            </w:r>
            <w:r w:rsidR="006E142C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="006C750D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застосовувати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сучасні </w:t>
            </w:r>
            <w:r w:rsidR="006C750D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інформаційні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технології та програмні продукти у науковій діяльності.</w:t>
            </w:r>
          </w:p>
          <w:p w14:paraId="07820DE5" w14:textId="77777777" w:rsidR="006E142C" w:rsidRPr="00CE219E" w:rsidRDefault="00364D66" w:rsidP="004700D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</w:t>
            </w:r>
            <w:r w:rsidR="006E142C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4. </w:t>
            </w:r>
            <w:r w:rsidR="006E142C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демонструвати культуру наукового усного і писемного мовлення державною та іноземними мовами під час презентації та обговорення результатів наукового дослідження.</w:t>
            </w:r>
          </w:p>
          <w:p w14:paraId="235BB13B" w14:textId="6906A4E5" w:rsidR="00364D66" w:rsidRPr="00CE219E" w:rsidRDefault="00364D66" w:rsidP="004700D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ЗК</w:t>
            </w:r>
            <w:r w:rsidR="00896AD8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5.</w:t>
            </w:r>
            <w:r w:rsidR="00896AD8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налагоджувати наукову вз</w:t>
            </w:r>
            <w:r w:rsidR="004C0FA4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ємодію, співробітництво, дотримуючись етичних норм </w:t>
            </w:r>
            <w:r w:rsidR="001426F2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професійні</w:t>
            </w:r>
            <w:r w:rsidR="00687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="001426F2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н</w:t>
            </w:r>
            <w:r w:rsidR="004C0FA4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426F2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уково-дослідницькій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діяльності.</w:t>
            </w:r>
          </w:p>
          <w:p w14:paraId="0FAAF044" w14:textId="77777777" w:rsidR="00364D66" w:rsidRPr="00CE219E" w:rsidRDefault="00364D66" w:rsidP="004700D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ЗК 6. 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планувати і вирішувати завдання власного професійного та особистісного розвитку.</w:t>
            </w:r>
          </w:p>
          <w:p w14:paraId="460D3644" w14:textId="77777777" w:rsidR="00435612" w:rsidRDefault="001426F2" w:rsidP="00156863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ЗК 7. 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дотримуватися етичних принципів та наукової доброчесності в професійній та науково-дослідницькій діяльності.</w:t>
            </w:r>
          </w:p>
          <w:p w14:paraId="1C9CE4B2" w14:textId="77777777" w:rsidR="00687838" w:rsidRDefault="00687838" w:rsidP="00687838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</w:t>
            </w:r>
            <w:r w:rsidRPr="00687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самостійно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науковий пошук джерел</w:t>
            </w:r>
            <w:r w:rsidRPr="00687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які відображають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індивідуальні </w:t>
            </w:r>
            <w:r w:rsidRPr="00687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напрями наукових уподобань.</w:t>
            </w:r>
          </w:p>
          <w:p w14:paraId="2BD00D49" w14:textId="5BCFF183" w:rsidR="00687838" w:rsidRPr="00CE219E" w:rsidRDefault="00687838" w:rsidP="00687838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збагачувати </w:t>
            </w:r>
            <w:r w:rsidRPr="00687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свій науковий світогляд та підвищ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ува</w:t>
            </w:r>
            <w:r w:rsidRPr="00687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 рівень методологічної культури</w:t>
            </w:r>
          </w:p>
        </w:tc>
      </w:tr>
      <w:tr w:rsidR="00CE219E" w:rsidRPr="00CE219E" w14:paraId="1EFF3F24" w14:textId="77777777" w:rsidTr="00442F5E">
        <w:trPr>
          <w:trHeight w:val="286"/>
        </w:trPr>
        <w:tc>
          <w:tcPr>
            <w:tcW w:w="2779" w:type="dxa"/>
          </w:tcPr>
          <w:p w14:paraId="2E1E4D0D" w14:textId="77777777" w:rsidR="007F1BD7" w:rsidRPr="00CE219E" w:rsidRDefault="00156863" w:rsidP="000C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Спеціальні (ф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ахові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) 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компетентності (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К)</w:t>
            </w:r>
          </w:p>
        </w:tc>
        <w:tc>
          <w:tcPr>
            <w:tcW w:w="7564" w:type="dxa"/>
            <w:vAlign w:val="center"/>
          </w:tcPr>
          <w:p w14:paraId="5B7EBDD8" w14:textId="24F3673C" w:rsidR="00AC4042" w:rsidRPr="00CE219E" w:rsidRDefault="00156863" w:rsidP="006E142C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</w:t>
            </w:r>
            <w:r w:rsidR="000C577B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95B1E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1. </w:t>
            </w:r>
            <w:r w:rsidR="006E142C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</w:t>
            </w:r>
            <w:r w:rsidR="000A6087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сть спілкуватися </w:t>
            </w:r>
            <w:r w:rsidR="004D0E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академічною українською</w:t>
            </w:r>
            <w:r w:rsidR="00795B1E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C577B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та іноземною мовами</w:t>
            </w:r>
            <w:r w:rsidR="00795B1E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усно та</w:t>
            </w:r>
            <w:r w:rsidR="000C577B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письмово, під час проведення презентації та обговорення результатів власного наукового дослі</w:t>
            </w:r>
            <w:r w:rsidR="004C0FA4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</w:t>
            </w:r>
            <w:r w:rsidR="000C577B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ження.</w:t>
            </w:r>
          </w:p>
          <w:p w14:paraId="2845E44F" w14:textId="1B9B33A5" w:rsidR="0045629A" w:rsidRPr="00CE219E" w:rsidRDefault="000C577B" w:rsidP="000C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СК 2.</w:t>
            </w:r>
            <w:r w:rsidR="00A429C0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6C68B5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</w:t>
            </w:r>
            <w:r w:rsidR="0045629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добирати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адаптувати та створювати</w:t>
            </w:r>
            <w:r w:rsidR="0045629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та ефективні метод</w:t>
            </w:r>
            <w:r w:rsidR="00273BAD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ики, </w:t>
            </w:r>
            <w:r w:rsidR="0045629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</w:t>
            </w:r>
            <w:r w:rsidR="00273BAD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</w:t>
            </w:r>
            <w:r w:rsidR="00273BAD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й науково-дослідницької діяльності в галузі педагогіки вищої школи з використанням сучасних інф</w:t>
            </w:r>
            <w:r w:rsidR="004C0FA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рмаційних технологій.</w:t>
            </w:r>
          </w:p>
          <w:p w14:paraId="1C546033" w14:textId="09988741" w:rsidR="006C68B5" w:rsidRPr="00CE219E" w:rsidRDefault="000C577B" w:rsidP="000C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СК 3.</w:t>
            </w:r>
            <w:r w:rsidR="006C68B5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</w:t>
            </w:r>
            <w:r w:rsidR="0045629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орієнтуватися в інформаційному просторі, використовувати інформаційно-комунікаційні та цифрові технології, оперувати ними в професійній діяльності.</w:t>
            </w:r>
          </w:p>
          <w:p w14:paraId="6BFB5286" w14:textId="02773912" w:rsidR="000C577B" w:rsidRPr="00CE219E" w:rsidRDefault="000C577B" w:rsidP="000C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СК </w:t>
            </w:r>
            <w:r w:rsidR="003270F8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="006C68B5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Здатність</w:t>
            </w:r>
            <w:r w:rsidR="00FA57E3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планувати освітній процес </w:t>
            </w:r>
            <w:r w:rsidR="00CD524A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A57E3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прогнозувати 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його </w:t>
            </w:r>
            <w:r w:rsidR="00FA57E3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результати</w:t>
            </w:r>
            <w:r w:rsidR="007733B7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2399E241" w14:textId="77777777" w:rsidR="00FA57E3" w:rsidRPr="00CE219E" w:rsidRDefault="007733B7" w:rsidP="00932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СК 5.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6C68B5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="00FA57E3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організовувати 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освітній </w:t>
            </w:r>
            <w:r w:rsidR="00FA57E3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процес </w:t>
            </w:r>
            <w:r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 w:rsidR="005426F5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застосовувати наукові методи пізнання в освітньому процесі</w:t>
            </w:r>
            <w:r w:rsidR="003270F8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6189AFF4" w14:textId="32D517B8" w:rsidR="005426F5" w:rsidRPr="00CE219E" w:rsidRDefault="007733B7" w:rsidP="0077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СК 6.</w:t>
            </w:r>
            <w:r w:rsidR="005426F5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Здатність здійснювати моніторинг власної педагогічної діяльності і визначати індивідуальні професійні потреби</w:t>
            </w:r>
            <w:r w:rsidR="0093216A" w:rsidRPr="00CE21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впродовж життя.</w:t>
            </w:r>
          </w:p>
          <w:p w14:paraId="6F394637" w14:textId="77777777" w:rsidR="00712838" w:rsidRDefault="007733B7" w:rsidP="00430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СК 7</w:t>
            </w:r>
            <w:r w:rsidR="00712838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пошуку й оброблення інформації в науковій та методичній літературі на основі вик</w:t>
            </w:r>
            <w:r w:rsidR="004C0FA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ристання рі</w:t>
            </w:r>
            <w:r w:rsidR="004C0FA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номанітних освітніх ресур</w:t>
            </w:r>
            <w:r w:rsidR="004C0FA4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(фахові та періодичні наукові видання, архівні матеріали, онлайн-ресурси тощо).</w:t>
            </w:r>
          </w:p>
          <w:p w14:paraId="3B6D805C" w14:textId="283B68DE" w:rsidR="004D0E40" w:rsidRDefault="004D0E40" w:rsidP="00430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E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Здатність синтезувати к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онцептуальні та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етодологічні знання в галузі (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межі галузей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A32DE40" w14:textId="1A342DE4" w:rsidR="004D0E40" w:rsidRDefault="004D0E40" w:rsidP="00430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 9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критичного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оцінки та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синтез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нових та комплексних ідей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галузі професійної освіти.</w:t>
            </w:r>
          </w:p>
          <w:p w14:paraId="7A300365" w14:textId="4C971AE4" w:rsidR="00A036E7" w:rsidRPr="00CE219E" w:rsidRDefault="004D0E40" w:rsidP="00D8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 10</w:t>
            </w:r>
            <w:r w:rsidRPr="004D0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</w:t>
            </w:r>
            <w:proofErr w:type="spellStart"/>
            <w:r w:rsid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інноваційності</w:t>
            </w:r>
            <w:proofErr w:type="spellEnd"/>
            <w:r w:rsidR="00D84FDC" w:rsidRP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самостійності, академічної та професійної доброчесності, </w:t>
            </w:r>
            <w:r w:rsidR="00D84FDC" w:rsidRP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нових ідей </w:t>
            </w:r>
            <w:r w:rsid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контексті</w:t>
            </w:r>
            <w:r w:rsidR="00D84FDC" w:rsidRPr="00D8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та наукової діяльності</w:t>
            </w:r>
            <w:r w:rsidR="008E0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E219E" w:rsidRPr="00CE219E" w14:paraId="6C15E6E4" w14:textId="77777777" w:rsidTr="00442F5E">
        <w:tc>
          <w:tcPr>
            <w:tcW w:w="10343" w:type="dxa"/>
            <w:gridSpan w:val="2"/>
            <w:shd w:val="clear" w:color="auto" w:fill="E0E0E0"/>
          </w:tcPr>
          <w:p w14:paraId="41260EE3" w14:textId="1AE78126" w:rsidR="007F1BD7" w:rsidRPr="00CE219E" w:rsidRDefault="007F1BD7" w:rsidP="00C93E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– Програмні результати навчання</w:t>
            </w:r>
          </w:p>
        </w:tc>
      </w:tr>
      <w:tr w:rsidR="00CE219E" w:rsidRPr="00CE219E" w14:paraId="018F3955" w14:textId="77777777" w:rsidTr="00442F5E">
        <w:tc>
          <w:tcPr>
            <w:tcW w:w="2779" w:type="dxa"/>
          </w:tcPr>
          <w:p w14:paraId="1F479D29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64" w:type="dxa"/>
            <w:vAlign w:val="center"/>
          </w:tcPr>
          <w:p w14:paraId="1964E9C4" w14:textId="77777777" w:rsidR="00066EB8" w:rsidRPr="00CE219E" w:rsidRDefault="00066EB8" w:rsidP="0008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08118E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r w:rsidR="00F86D44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Пояснювати основні інформаційні процеси для себе і в середовищі, знаходити інформацію та зберігати її, розробляти алгоритми, створювати інформаційні продукти</w:t>
            </w:r>
            <w:r w:rsidR="0008118E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4F68BCB3" w14:textId="209C4073" w:rsidR="00066EB8" w:rsidRPr="00CE219E" w:rsidRDefault="00066EB8" w:rsidP="0006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08118E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онструювати та безпечно взаємодіяти</w:t>
            </w:r>
            <w:r w:rsidR="006C750D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118E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CD524A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118E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учасникам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 освітнього процесу у ЗВО.</w:t>
            </w:r>
          </w:p>
          <w:p w14:paraId="001BF739" w14:textId="61DD491B" w:rsidR="00066EB8" w:rsidRPr="00CE219E" w:rsidRDefault="00066EB8" w:rsidP="0006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 </w:t>
            </w:r>
            <w:r w:rsidR="007733B7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Демонструвати знання, закономірності і принципи організації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освітнього процесу, п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рогнозу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вання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результ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атів</w:t>
            </w:r>
            <w:r w:rsidR="00CD524A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плану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вання 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вітнього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процес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BE7F12A" w14:textId="00B560C2" w:rsidR="00066EB8" w:rsidRPr="00CE219E" w:rsidRDefault="00066EB8" w:rsidP="0006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4. </w:t>
            </w:r>
            <w:r w:rsidR="00D073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Здійснювати критичний аналіз наукових методів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пізнання</w:t>
            </w:r>
            <w:r w:rsidR="00D073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можливостей їх застосування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CD524A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освітньому процесі.</w:t>
            </w:r>
          </w:p>
          <w:p w14:paraId="1C1BBF97" w14:textId="7F2B1240" w:rsidR="00066EB8" w:rsidRPr="00CE219E" w:rsidRDefault="00066EB8" w:rsidP="0006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5. 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икористовувати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інновації в</w:t>
            </w:r>
            <w:r w:rsidR="00CD524A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професійній діяльності;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різні підходи до розв’язання проблем у </w:t>
            </w:r>
            <w:r w:rsidR="007733B7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професійній 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педагогічній діяльності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91B1DC" w14:textId="77777777" w:rsidR="00066EB8" w:rsidRPr="00CE219E" w:rsidRDefault="00066EB8" w:rsidP="0006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6. 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изначати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умови та ресурси професійного розвитку впродовж життя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36132FE" w14:textId="3326FFA9" w:rsidR="00066EB8" w:rsidRPr="00CE219E" w:rsidRDefault="00066EB8" w:rsidP="00066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7. 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дійснювати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моніторинг власної пе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дагогічної діяльності</w:t>
            </w:r>
            <w:r w:rsidR="00D073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переосмислювати та</w:t>
            </w:r>
            <w:r w:rsidR="00CD524A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4F7C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визначати</w:t>
            </w:r>
            <w:r w:rsidR="00972D86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індивідуальні професійні потреби</w:t>
            </w:r>
            <w:r w:rsidR="004F65D2" w:rsidRPr="00CE21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676D92" w14:textId="77777777" w:rsidR="007F1BD7" w:rsidRDefault="00CD01E5" w:rsidP="0091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ПРН-</w:t>
            </w:r>
            <w:r w:rsidR="007733B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8. </w:t>
            </w:r>
            <w:r w:rsidR="007733B7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Ефективно демонструвати</w:t>
            </w:r>
            <w:r w:rsidR="007733B7" w:rsidRPr="00CE2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7733B7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знання основних лінгвістичних особливостей усного та писемного мовлення</w:t>
            </w:r>
            <w:r w:rsidR="007175CC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соці</w:t>
            </w:r>
            <w:r w:rsidR="003270F8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окультурні реалії та основні правила і прин</w:t>
            </w:r>
            <w:r w:rsidR="007733B7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ципи міжкультурного спілкування для розв’язання психолого-педагогічних завдань у галузі професійної освіти.</w:t>
            </w:r>
          </w:p>
          <w:p w14:paraId="0F69E45B" w14:textId="77777777" w:rsidR="00634E6C" w:rsidRDefault="00634E6C" w:rsidP="0063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ПРН 9. 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Аргументувати своє бачення спрямованості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професійної 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фахівця наук про освіту.</w:t>
            </w:r>
          </w:p>
          <w:p w14:paraId="7A2ABB66" w14:textId="77777777" w:rsidR="00634E6C" w:rsidRDefault="00634E6C" w:rsidP="0063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10.</w:t>
            </w:r>
            <w:r>
              <w:t xml:space="preserve"> 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Визначати оптимальні шляхи конструктивного розв’язання комунікативних задач та завдань, пов’язаних із особистісним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професійним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розвитком і самореалізацією.</w:t>
            </w:r>
          </w:p>
          <w:p w14:paraId="02EE0DAC" w14:textId="4CAFFDB4" w:rsidR="00D07353" w:rsidRPr="00634E6C" w:rsidRDefault="00D07353" w:rsidP="0063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Володіти методикою та методологією організації освітнього процесу та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долсдіжень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галузі професійної освіти.</w:t>
            </w:r>
          </w:p>
        </w:tc>
      </w:tr>
      <w:tr w:rsidR="00CE219E" w:rsidRPr="00CE219E" w14:paraId="56B9A586" w14:textId="77777777" w:rsidTr="00442F5E">
        <w:tc>
          <w:tcPr>
            <w:tcW w:w="10343" w:type="dxa"/>
            <w:gridSpan w:val="2"/>
            <w:shd w:val="clear" w:color="auto" w:fill="E0E0E0"/>
          </w:tcPr>
          <w:p w14:paraId="62544A77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8. Ресурсне забезпечення реалізації програми</w:t>
            </w:r>
          </w:p>
        </w:tc>
      </w:tr>
      <w:tr w:rsidR="00CE219E" w:rsidRPr="00CE219E" w14:paraId="4EF9D420" w14:textId="77777777" w:rsidTr="00442F5E">
        <w:tc>
          <w:tcPr>
            <w:tcW w:w="2779" w:type="dxa"/>
          </w:tcPr>
          <w:p w14:paraId="2B0FEDE8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Кадрове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 забезпечення</w:t>
            </w:r>
          </w:p>
        </w:tc>
        <w:tc>
          <w:tcPr>
            <w:tcW w:w="7564" w:type="dxa"/>
          </w:tcPr>
          <w:p w14:paraId="6F5AA84E" w14:textId="55794F29" w:rsidR="006F5CF7" w:rsidRPr="00CE219E" w:rsidRDefault="006F5CF7" w:rsidP="008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проектної групи (гарант освітньої програми) та науково-педагогічні працівники, які забезпечують реалізацію</w:t>
            </w:r>
            <w:r w:rsidRPr="00CE219E">
              <w:rPr>
                <w:lang w:val="uk-UA"/>
              </w:rPr>
              <w:t xml:space="preserve"> 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освітньо-професійної програм</w:t>
            </w:r>
            <w:r w:rsidR="00D0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 відповідають вимогам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Ліцензійних умов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провадження освітньої діяльності закладів освіти</w:t>
            </w:r>
            <w:r w:rsidR="001418CC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F7A822" w14:textId="3F753F10" w:rsidR="001C79DD" w:rsidRPr="00CE219E" w:rsidRDefault="001418CC" w:rsidP="008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Освітній процес забезпечують науково-педагогічні працівники кафедр Університету</w:t>
            </w:r>
            <w:r w:rsidR="00071C11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які вчасно проходять стажування (в тому числі закордонні) для підвищення кваліфікації та набуття педагогічної та професійної майстерності</w:t>
            </w:r>
            <w:r w:rsidR="00D07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здійснюють керівництво науковою роботою аспірантів.</w:t>
            </w:r>
          </w:p>
        </w:tc>
      </w:tr>
      <w:tr w:rsidR="00CE219E" w:rsidRPr="00CE219E" w14:paraId="77116D3A" w14:textId="77777777" w:rsidTr="00442F5E">
        <w:tc>
          <w:tcPr>
            <w:tcW w:w="2779" w:type="dxa"/>
          </w:tcPr>
          <w:p w14:paraId="614BBD2B" w14:textId="77777777" w:rsidR="007F1BD7" w:rsidRPr="00CE219E" w:rsidRDefault="00DD29B9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Матеріально-технічне</w:t>
            </w:r>
            <w:r w:rsidR="007F1BD7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забезпечення</w:t>
            </w:r>
          </w:p>
        </w:tc>
        <w:tc>
          <w:tcPr>
            <w:tcW w:w="7564" w:type="dxa"/>
          </w:tcPr>
          <w:p w14:paraId="31A509E4" w14:textId="6A155D16" w:rsidR="00071C11" w:rsidRPr="00CE219E" w:rsidRDefault="00CB5821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складовими навчально-матеріальної бази Університету є: аудиторії, навчальні, науково-дослідні та навчально-методичні лабораторії, кабін</w:t>
            </w:r>
            <w:r w:rsidR="009130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ети, бібліотека, читальні зали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відповідають </w:t>
            </w:r>
            <w:r w:rsidR="006C750D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санітарно-технічним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протипожежним нормам.</w:t>
            </w:r>
          </w:p>
          <w:p w14:paraId="23793F8E" w14:textId="77777777" w:rsidR="007F1BD7" w:rsidRPr="00CE219E" w:rsidRDefault="00CB5821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навчальних дисциплін здійснюється в лабораторіях та спеціалізованих кабінетах, які оснащені належним технічним обладнанням.</w:t>
            </w: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1BD7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проведення практичних і лабораторних робіт,</w:t>
            </w:r>
          </w:p>
          <w:p w14:paraId="7D87E840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інформаційного пошуку та обробки результатів досліджень</w:t>
            </w:r>
          </w:p>
          <w:p w14:paraId="61E5CBE5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14:paraId="47CBF8B7" w14:textId="77777777" w:rsidR="001C79DD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Наявна вся необхідна соціально-побутова інфраструктура,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CE219E" w:rsidRPr="00CE219E" w14:paraId="00813B66" w14:textId="77777777" w:rsidTr="00442F5E">
        <w:tc>
          <w:tcPr>
            <w:tcW w:w="2779" w:type="dxa"/>
          </w:tcPr>
          <w:p w14:paraId="729847B9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</w:t>
            </w:r>
            <w:r w:rsidR="00DD29B9"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маційне та навчально-методичне</w:t>
            </w: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забезпечення</w:t>
            </w:r>
          </w:p>
        </w:tc>
        <w:tc>
          <w:tcPr>
            <w:tcW w:w="7564" w:type="dxa"/>
          </w:tcPr>
          <w:p w14:paraId="57047593" w14:textId="77777777" w:rsidR="00DD4592" w:rsidRPr="00CE219E" w:rsidRDefault="00DD4592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Використання </w:t>
            </w:r>
            <w:r w:rsidR="00DB3E9D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віртуального навчального середовища Львівського національного університету імені Івана Франка (електронних освітніх ресурсів, технологій змішаного або дистанційного навчання, системи</w:t>
            </w:r>
            <w:r w:rsidR="009130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електронного навчання </w:t>
            </w:r>
            <w:r w:rsidR="009130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Moodle</w:t>
            </w:r>
            <w:r w:rsidR="0091302A"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</w:p>
          <w:p w14:paraId="611F5B7F" w14:textId="77777777" w:rsidR="001C79DD" w:rsidRPr="00CE219E" w:rsidRDefault="0091302A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Здобувачі вищої освіти</w:t>
            </w:r>
            <w:r w:rsidR="00DB3E9D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можуть використовувати фонди бібліотек Університету, читальні зали.</w:t>
            </w:r>
          </w:p>
          <w:p w14:paraId="0B0601D7" w14:textId="519518C4" w:rsidR="000651C5" w:rsidRPr="00CE219E" w:rsidRDefault="00DB3E9D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Навчально-методичне забезпечення включає: офіційний сайт</w:t>
            </w:r>
            <w:r w:rsidR="00A8330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A83309" w:rsidRPr="00CE219E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https://pedagogy.lnu.edu.ua/academics/bachelor</w:t>
              </w:r>
            </w:hyperlink>
            <w:r w:rsidR="00A8330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навчальні і робочі плани, графіки та розклади навчального процесу, </w:t>
            </w:r>
            <w:proofErr w:type="spellStart"/>
            <w:r w:rsidR="00A8330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силабуси</w:t>
            </w:r>
            <w:proofErr w:type="spellEnd"/>
            <w:r w:rsidR="00A8330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робочі програми навчальних дисциплін, матеріали лекцій, дидактичні матеріали для самостійної та індивідуальної роботи студентів із дисциплін, програми практик, методичні рекомендації до виконання  курсових робіт, тощо.</w:t>
            </w:r>
          </w:p>
        </w:tc>
      </w:tr>
      <w:tr w:rsidR="00CE219E" w:rsidRPr="00CE219E" w14:paraId="6DAEBE1B" w14:textId="77777777" w:rsidTr="00442F5E">
        <w:tc>
          <w:tcPr>
            <w:tcW w:w="10343" w:type="dxa"/>
            <w:gridSpan w:val="2"/>
            <w:shd w:val="clear" w:color="auto" w:fill="E0E0E0"/>
          </w:tcPr>
          <w:p w14:paraId="78D0648F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9. Академічна мобільність</w:t>
            </w:r>
          </w:p>
        </w:tc>
      </w:tr>
      <w:tr w:rsidR="00CE219E" w:rsidRPr="00CE219E" w14:paraId="6EF69055" w14:textId="77777777" w:rsidTr="00442F5E">
        <w:tc>
          <w:tcPr>
            <w:tcW w:w="2779" w:type="dxa"/>
          </w:tcPr>
          <w:p w14:paraId="63BFF66F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64" w:type="dxa"/>
          </w:tcPr>
          <w:p w14:paraId="565DFE6D" w14:textId="26FD6A99" w:rsidR="007F1BD7" w:rsidRPr="00CE219E" w:rsidRDefault="00A55302" w:rsidP="008E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співпрацю в межах освітн</w:t>
            </w:r>
            <w:r w:rsidR="008E2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з Прикарпатським національним університетом імені Василя Стефаника; Чернівецьким національним університетом імені Юрія </w:t>
            </w:r>
            <w:proofErr w:type="spellStart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Кам’янець-Подільським національним університетом імені Івана Огієнка; Уманським державним педагогічним університетом імені Павла Тичини</w:t>
            </w:r>
            <w:r w:rsidR="0091302A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Глухівським національним педагогічним університетом імені Олександра Довженка.</w:t>
            </w:r>
          </w:p>
        </w:tc>
      </w:tr>
      <w:tr w:rsidR="00CE219E" w:rsidRPr="00CE219E" w14:paraId="2539CF01" w14:textId="77777777" w:rsidTr="00442F5E">
        <w:tc>
          <w:tcPr>
            <w:tcW w:w="2779" w:type="dxa"/>
          </w:tcPr>
          <w:p w14:paraId="040C0CEF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564" w:type="dxa"/>
          </w:tcPr>
          <w:p w14:paraId="5D58F0A2" w14:textId="5FE40B57" w:rsidR="00D2099E" w:rsidRPr="00CE219E" w:rsidRDefault="009B1899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угодами Львівського національного університету імені Івана Франка про міжнародну кредитну мобільність, зокрема 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+, укладено договори із зарубіжними університетами для проходження практики та міжнародного стажування:</w:t>
            </w:r>
          </w:p>
          <w:p w14:paraId="38145F74" w14:textId="77777777" w:rsidR="00D2099E" w:rsidRPr="00CE219E" w:rsidRDefault="00D2099E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18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педагогічна школа уніве</w:t>
            </w: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рситету м. </w:t>
            </w:r>
            <w:proofErr w:type="spellStart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Клагенфурт</w:t>
            </w:r>
            <w:proofErr w:type="spellEnd"/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(Австрія)</w:t>
            </w:r>
          </w:p>
          <w:p w14:paraId="009EAE80" w14:textId="77777777" w:rsidR="006523EE" w:rsidRPr="00CE219E" w:rsidRDefault="00D2099E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18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Університет Стефана </w:t>
            </w:r>
            <w:proofErr w:type="spellStart"/>
            <w:r w:rsidR="009B18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</w:t>
            </w:r>
            <w:proofErr w:type="spellEnd"/>
            <w:r w:rsidR="009B1899"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Маре м. Сучава (Румунія)</w:t>
            </w:r>
          </w:p>
          <w:p w14:paraId="6299114E" w14:textId="77777777" w:rsidR="006523EE" w:rsidRPr="00CE219E" w:rsidRDefault="00D2099E" w:rsidP="009B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E21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Жешівський</w:t>
            </w:r>
            <w:proofErr w:type="spellEnd"/>
            <w:r w:rsidRPr="00CE21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університет м. </w:t>
            </w:r>
            <w:proofErr w:type="spellStart"/>
            <w:r w:rsidRPr="00CE21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Жешів</w:t>
            </w:r>
            <w:proofErr w:type="spellEnd"/>
            <w:r w:rsidRPr="00CE21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(Республіка Польща)</w:t>
            </w:r>
          </w:p>
        </w:tc>
      </w:tr>
      <w:tr w:rsidR="007F1BD7" w:rsidRPr="00CE219E" w14:paraId="3E60E13B" w14:textId="77777777" w:rsidTr="00442F5E">
        <w:tc>
          <w:tcPr>
            <w:tcW w:w="2779" w:type="dxa"/>
          </w:tcPr>
          <w:p w14:paraId="35C72D5C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564" w:type="dxa"/>
          </w:tcPr>
          <w:p w14:paraId="3523EDA7" w14:textId="77777777" w:rsidR="007F1BD7" w:rsidRPr="00CE219E" w:rsidRDefault="007F1BD7" w:rsidP="007F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14:paraId="4411494D" w14:textId="77777777" w:rsidR="00737299" w:rsidRDefault="00737299" w:rsidP="008917A6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737299" w:rsidSect="00A62FF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090D695F" w14:textId="6584B05E" w:rsidR="008917A6" w:rsidRPr="00737299" w:rsidRDefault="008917A6" w:rsidP="008850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2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2.Перелік компонент  </w:t>
      </w:r>
      <w:proofErr w:type="spellStart"/>
      <w:r w:rsidRPr="00737299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Pr="0073729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37299" w:rsidRPr="0073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наукової </w:t>
      </w:r>
      <w:r w:rsidRPr="00737299">
        <w:rPr>
          <w:rFonts w:ascii="Times New Roman" w:hAnsi="Times New Roman" w:cs="Times New Roman"/>
          <w:b/>
          <w:sz w:val="28"/>
          <w:szCs w:val="28"/>
          <w:lang w:val="uk-UA"/>
        </w:rPr>
        <w:t>програми та їх логічна послідовність</w:t>
      </w:r>
    </w:p>
    <w:p w14:paraId="780CE7FB" w14:textId="1989A8F2" w:rsidR="008B164E" w:rsidRPr="00737299" w:rsidRDefault="008917A6" w:rsidP="007372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Перелік компонент </w:t>
      </w:r>
      <w:r w:rsidR="00737299" w:rsidRPr="0073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освітньої складової </w:t>
      </w:r>
      <w:proofErr w:type="spellStart"/>
      <w:r w:rsidR="00737299" w:rsidRPr="00737299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="00737299" w:rsidRPr="00737299">
        <w:rPr>
          <w:rFonts w:ascii="Times New Roman" w:hAnsi="Times New Roman" w:cs="Times New Roman"/>
          <w:b/>
          <w:sz w:val="28"/>
          <w:szCs w:val="28"/>
          <w:lang w:val="uk-UA"/>
        </w:rPr>
        <w:t>-наукової програми</w:t>
      </w:r>
    </w:p>
    <w:tbl>
      <w:tblPr>
        <w:tblStyle w:val="1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5783"/>
        <w:gridCol w:w="1276"/>
        <w:gridCol w:w="1701"/>
      </w:tblGrid>
      <w:tr w:rsidR="00CE219E" w:rsidRPr="00CE219E" w14:paraId="601DA55D" w14:textId="77777777" w:rsidTr="00671F02">
        <w:trPr>
          <w:trHeight w:val="986"/>
        </w:trPr>
        <w:tc>
          <w:tcPr>
            <w:tcW w:w="1305" w:type="dxa"/>
          </w:tcPr>
          <w:p w14:paraId="222C88B0" w14:textId="77777777" w:rsidR="00C64A69" w:rsidRPr="00CE219E" w:rsidRDefault="00C64A69" w:rsidP="00B707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Код</w:t>
            </w:r>
            <w:r w:rsidR="008B164E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дисципліни</w:t>
            </w:r>
          </w:p>
        </w:tc>
        <w:tc>
          <w:tcPr>
            <w:tcW w:w="5783" w:type="dxa"/>
          </w:tcPr>
          <w:p w14:paraId="21849D95" w14:textId="77777777" w:rsidR="00C64A69" w:rsidRPr="00CE219E" w:rsidRDefault="00C64A69" w:rsidP="00B707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Компоненти освітньої програми</w:t>
            </w:r>
            <w:r w:rsidR="008B164E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(ОП)</w:t>
            </w: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(навчальні дисципліни, курсові проекти (роботи), практики, кваліфікаційна робота)</w:t>
            </w:r>
          </w:p>
          <w:p w14:paraId="779E2834" w14:textId="77777777" w:rsidR="00C64A69" w:rsidRPr="00CE219E" w:rsidRDefault="00C64A69" w:rsidP="00B707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14:paraId="0979533F" w14:textId="77777777" w:rsidR="00C64A69" w:rsidRPr="00CE219E" w:rsidRDefault="00C64A69" w:rsidP="00B707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701" w:type="dxa"/>
          </w:tcPr>
          <w:p w14:paraId="0E7B5136" w14:textId="77777777" w:rsidR="00C64A69" w:rsidRPr="00CE219E" w:rsidRDefault="00C64A69" w:rsidP="00B707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Форма</w:t>
            </w:r>
          </w:p>
          <w:p w14:paraId="2BE7365F" w14:textId="4682ACF2" w:rsidR="00C64A69" w:rsidRPr="00CE219E" w:rsidRDefault="00C64A69" w:rsidP="00B707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підсумк</w:t>
            </w:r>
            <w:r w:rsidR="0023078C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ового</w:t>
            </w:r>
            <w:r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контролю</w:t>
            </w:r>
          </w:p>
        </w:tc>
      </w:tr>
      <w:tr w:rsidR="00CE219E" w:rsidRPr="00CE219E" w14:paraId="6570DF67" w14:textId="77777777" w:rsidTr="0088509F">
        <w:trPr>
          <w:trHeight w:val="401"/>
        </w:trPr>
        <w:tc>
          <w:tcPr>
            <w:tcW w:w="10065" w:type="dxa"/>
            <w:gridSpan w:val="4"/>
          </w:tcPr>
          <w:p w14:paraId="6C5DCC3B" w14:textId="76DFC752" w:rsidR="00C64A69" w:rsidRPr="00CE219E" w:rsidRDefault="008E2B85" w:rsidP="008B16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1. НОРМАТИ</w:t>
            </w:r>
            <w:r w:rsidR="00C64A69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</w:t>
            </w:r>
            <w:r w:rsidR="00C64A69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 КОМПОНЕНТИ О</w:t>
            </w:r>
            <w:r w:rsidR="004541A1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</w:t>
            </w:r>
            <w:r w:rsidR="00C64A69" w:rsidRPr="00CE2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</w:t>
            </w:r>
          </w:p>
        </w:tc>
      </w:tr>
      <w:tr w:rsidR="00737299" w:rsidRPr="00CE219E" w14:paraId="3D23D747" w14:textId="77777777" w:rsidTr="00D42713">
        <w:trPr>
          <w:trHeight w:val="297"/>
        </w:trPr>
        <w:tc>
          <w:tcPr>
            <w:tcW w:w="10065" w:type="dxa"/>
            <w:gridSpan w:val="4"/>
          </w:tcPr>
          <w:p w14:paraId="45F75926" w14:textId="56270F77" w:rsidR="00737299" w:rsidRPr="00CE219E" w:rsidRDefault="00737299" w:rsidP="008B16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1 (глибинні знання зі спеціальності)</w:t>
            </w:r>
          </w:p>
        </w:tc>
      </w:tr>
      <w:tr w:rsidR="00CE219E" w:rsidRPr="00CE219E" w14:paraId="60697DAF" w14:textId="77777777" w:rsidTr="00671F02">
        <w:tc>
          <w:tcPr>
            <w:tcW w:w="1305" w:type="dxa"/>
          </w:tcPr>
          <w:p w14:paraId="363768E1" w14:textId="359609BB" w:rsidR="00C64A69" w:rsidRPr="00CE219E" w:rsidRDefault="00671F02" w:rsidP="00671F02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1.</w:t>
            </w:r>
          </w:p>
        </w:tc>
        <w:tc>
          <w:tcPr>
            <w:tcW w:w="5783" w:type="dxa"/>
          </w:tcPr>
          <w:p w14:paraId="06BF6040" w14:textId="1E318E97" w:rsidR="00C64A69" w:rsidRPr="00CE219E" w:rsidRDefault="008B164E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Теоретико-методолог</w:t>
            </w:r>
            <w:r w:rsidR="0023078C"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чні основи професійної освіти</w:t>
            </w:r>
          </w:p>
        </w:tc>
        <w:tc>
          <w:tcPr>
            <w:tcW w:w="1276" w:type="dxa"/>
          </w:tcPr>
          <w:p w14:paraId="76DC28ED" w14:textId="77777777" w:rsidR="00C64A69" w:rsidRPr="00CE219E" w:rsidRDefault="00C64A6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14:paraId="771AF658" w14:textId="77777777" w:rsidR="00C64A69" w:rsidRPr="00CE219E" w:rsidRDefault="00C64A6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CE219E" w:rsidRPr="00CE219E" w14:paraId="40243BB1" w14:textId="77777777" w:rsidTr="00671F02">
        <w:tc>
          <w:tcPr>
            <w:tcW w:w="1305" w:type="dxa"/>
          </w:tcPr>
          <w:p w14:paraId="4A079C2F" w14:textId="5800296B" w:rsidR="00C64A69" w:rsidRPr="00CE219E" w:rsidRDefault="00671F02" w:rsidP="00671F02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2.</w:t>
            </w:r>
          </w:p>
        </w:tc>
        <w:tc>
          <w:tcPr>
            <w:tcW w:w="5783" w:type="dxa"/>
          </w:tcPr>
          <w:p w14:paraId="20FF8959" w14:textId="77777777" w:rsidR="00C64A69" w:rsidRPr="00CE219E" w:rsidRDefault="008B164E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Науковий семінар</w:t>
            </w:r>
          </w:p>
        </w:tc>
        <w:tc>
          <w:tcPr>
            <w:tcW w:w="1276" w:type="dxa"/>
          </w:tcPr>
          <w:p w14:paraId="0644DFBF" w14:textId="77777777" w:rsidR="00C64A69" w:rsidRPr="00CE219E" w:rsidRDefault="008B164E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14:paraId="1B484FA5" w14:textId="38E69842" w:rsidR="00C64A69" w:rsidRPr="008E2B85" w:rsidRDefault="008E2B85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B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89374D" w:rsidRPr="00CE219E" w14:paraId="2C8BBE23" w14:textId="77777777" w:rsidTr="00547A3A">
        <w:tc>
          <w:tcPr>
            <w:tcW w:w="10065" w:type="dxa"/>
            <w:gridSpan w:val="4"/>
          </w:tcPr>
          <w:p w14:paraId="4012CE93" w14:textId="6EC6A22B" w:rsidR="0089374D" w:rsidRPr="00CE219E" w:rsidRDefault="0089374D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2  (загальнонаукові компетентності)</w:t>
            </w:r>
          </w:p>
        </w:tc>
      </w:tr>
      <w:tr w:rsidR="00CE219E" w:rsidRPr="00CE219E" w14:paraId="73110629" w14:textId="77777777" w:rsidTr="00671F02">
        <w:tc>
          <w:tcPr>
            <w:tcW w:w="1305" w:type="dxa"/>
          </w:tcPr>
          <w:p w14:paraId="66C95AEA" w14:textId="7D42B358" w:rsidR="00C64A69" w:rsidRPr="00CE219E" w:rsidRDefault="00671F02" w:rsidP="007E6489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7E6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83" w:type="dxa"/>
          </w:tcPr>
          <w:p w14:paraId="55B1BB44" w14:textId="77777777" w:rsidR="00C64A69" w:rsidRPr="00CE219E" w:rsidRDefault="00C64A6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76" w:type="dxa"/>
          </w:tcPr>
          <w:p w14:paraId="1E6A0E00" w14:textId="77777777" w:rsidR="00C64A69" w:rsidRPr="00CE219E" w:rsidRDefault="008B164E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14:paraId="65A7D7DC" w14:textId="77777777" w:rsidR="00C64A69" w:rsidRPr="00CE219E" w:rsidRDefault="00C64A69" w:rsidP="00B7074D">
            <w:pPr>
              <w:jc w:val="center"/>
              <w:rPr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202FB4" w:rsidRPr="00CE219E" w14:paraId="7AFFA7D8" w14:textId="77777777" w:rsidTr="00547A3A">
        <w:tc>
          <w:tcPr>
            <w:tcW w:w="10065" w:type="dxa"/>
            <w:gridSpan w:val="4"/>
          </w:tcPr>
          <w:p w14:paraId="0B7AA459" w14:textId="27F8A923" w:rsidR="00202FB4" w:rsidRPr="00CE219E" w:rsidRDefault="00202FB4" w:rsidP="008E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3  (</w:t>
            </w:r>
            <w:r w:rsidR="008E2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універсальні навички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)</w:t>
            </w:r>
          </w:p>
        </w:tc>
      </w:tr>
      <w:tr w:rsidR="00CE219E" w:rsidRPr="00CE219E" w14:paraId="126DACE9" w14:textId="77777777" w:rsidTr="00671F02">
        <w:tc>
          <w:tcPr>
            <w:tcW w:w="1305" w:type="dxa"/>
          </w:tcPr>
          <w:p w14:paraId="6F263AAB" w14:textId="7BFFDBEF" w:rsidR="00C64A69" w:rsidRPr="00CE219E" w:rsidRDefault="00671F02" w:rsidP="007E6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7E6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83" w:type="dxa"/>
          </w:tcPr>
          <w:p w14:paraId="28A5A1FE" w14:textId="7BCCDA79" w:rsidR="00C64A69" w:rsidRPr="00CE219E" w:rsidRDefault="007E648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Освітологія</w:t>
            </w:r>
            <w:proofErr w:type="spellEnd"/>
          </w:p>
        </w:tc>
        <w:tc>
          <w:tcPr>
            <w:tcW w:w="1276" w:type="dxa"/>
          </w:tcPr>
          <w:p w14:paraId="75444817" w14:textId="7498F2EF" w:rsidR="00C64A6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14:paraId="578E8ABF" w14:textId="42D430BE" w:rsidR="00C64A69" w:rsidRPr="00CE219E" w:rsidRDefault="007E6489" w:rsidP="007E648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  <w:r w:rsidR="00C64A69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7E6489" w:rsidRPr="00CE219E" w14:paraId="09C98259" w14:textId="77777777" w:rsidTr="00671F02">
        <w:tc>
          <w:tcPr>
            <w:tcW w:w="1305" w:type="dxa"/>
          </w:tcPr>
          <w:p w14:paraId="275C174B" w14:textId="6B9570BE" w:rsidR="007E6489" w:rsidRPr="00CE219E" w:rsidRDefault="007E6489" w:rsidP="007E6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5.</w:t>
            </w:r>
          </w:p>
        </w:tc>
        <w:tc>
          <w:tcPr>
            <w:tcW w:w="5783" w:type="dxa"/>
          </w:tcPr>
          <w:p w14:paraId="12F664E7" w14:textId="297CCE8F" w:rsidR="007E6489" w:rsidRPr="00CE219E" w:rsidRDefault="007E648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1276" w:type="dxa"/>
          </w:tcPr>
          <w:p w14:paraId="11899E6E" w14:textId="340D12DA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14:paraId="678F9163" w14:textId="5C379A49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202FB4" w:rsidRPr="00CE219E" w14:paraId="01CCA209" w14:textId="77777777" w:rsidTr="00547A3A">
        <w:tc>
          <w:tcPr>
            <w:tcW w:w="10065" w:type="dxa"/>
            <w:gridSpan w:val="4"/>
          </w:tcPr>
          <w:p w14:paraId="51A9FFF1" w14:textId="6BA48D03" w:rsidR="00202FB4" w:rsidRPr="00CE219E" w:rsidRDefault="00202FB4" w:rsidP="008E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4  (</w:t>
            </w:r>
            <w:proofErr w:type="spellStart"/>
            <w:r w:rsidR="008E2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мовні</w:t>
            </w:r>
            <w:proofErr w:type="spellEnd"/>
            <w:r w:rsidR="008E2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компетентності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)</w:t>
            </w:r>
          </w:p>
        </w:tc>
      </w:tr>
      <w:tr w:rsidR="00CE219E" w:rsidRPr="00CE219E" w14:paraId="5AE9755C" w14:textId="77777777" w:rsidTr="00671F02">
        <w:trPr>
          <w:trHeight w:val="360"/>
        </w:trPr>
        <w:tc>
          <w:tcPr>
            <w:tcW w:w="1305" w:type="dxa"/>
          </w:tcPr>
          <w:p w14:paraId="148F3339" w14:textId="7A8685D1" w:rsidR="00C64A69" w:rsidRPr="00CE219E" w:rsidRDefault="00671F02" w:rsidP="007E6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7E6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83" w:type="dxa"/>
          </w:tcPr>
          <w:p w14:paraId="06BE8397" w14:textId="3C714452" w:rsidR="00C64A69" w:rsidRPr="00CE219E" w:rsidRDefault="007E6489" w:rsidP="007E6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фаховим спрямуванням</w:t>
            </w:r>
          </w:p>
        </w:tc>
        <w:tc>
          <w:tcPr>
            <w:tcW w:w="1276" w:type="dxa"/>
          </w:tcPr>
          <w:p w14:paraId="55CAEA22" w14:textId="09EE3341" w:rsidR="00C64A6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14:paraId="6484EF9E" w14:textId="34524121" w:rsidR="00C64A6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CE219E" w:rsidRPr="00CE219E" w14:paraId="516C1031" w14:textId="77777777" w:rsidTr="001206CC">
        <w:trPr>
          <w:trHeight w:val="360"/>
        </w:trPr>
        <w:tc>
          <w:tcPr>
            <w:tcW w:w="7088" w:type="dxa"/>
            <w:gridSpan w:val="2"/>
          </w:tcPr>
          <w:p w14:paraId="49483904" w14:textId="3F7A21C2" w:rsidR="008B164E" w:rsidRPr="00CE219E" w:rsidRDefault="008B164E" w:rsidP="008E2B8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Загальний обсяг </w:t>
            </w:r>
            <w:r w:rsidR="008E2B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r w:rsidR="008E2B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рмативн</w:t>
            </w: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их</w:t>
            </w:r>
            <w:r w:rsidR="0023078C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компонент:</w:t>
            </w:r>
          </w:p>
        </w:tc>
        <w:tc>
          <w:tcPr>
            <w:tcW w:w="2977" w:type="dxa"/>
            <w:gridSpan w:val="2"/>
          </w:tcPr>
          <w:p w14:paraId="72C02C30" w14:textId="77777777" w:rsidR="008B164E" w:rsidRPr="00CE219E" w:rsidRDefault="008B164E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 кредитів</w:t>
            </w:r>
          </w:p>
        </w:tc>
      </w:tr>
      <w:tr w:rsidR="00CE219E" w:rsidRPr="00CE219E" w14:paraId="18BFA75A" w14:textId="77777777" w:rsidTr="001206CC">
        <w:trPr>
          <w:trHeight w:val="329"/>
        </w:trPr>
        <w:tc>
          <w:tcPr>
            <w:tcW w:w="10065" w:type="dxa"/>
            <w:gridSpan w:val="4"/>
          </w:tcPr>
          <w:p w14:paraId="39B6113A" w14:textId="77777777" w:rsidR="00C64A69" w:rsidRPr="00CE219E" w:rsidRDefault="004541A1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Вибіркові компоненти ОНП</w:t>
            </w:r>
          </w:p>
        </w:tc>
      </w:tr>
      <w:tr w:rsidR="00CE219E" w:rsidRPr="00CE219E" w14:paraId="60308DFA" w14:textId="77777777" w:rsidTr="001206CC">
        <w:trPr>
          <w:trHeight w:val="329"/>
        </w:trPr>
        <w:tc>
          <w:tcPr>
            <w:tcW w:w="10065" w:type="dxa"/>
            <w:gridSpan w:val="4"/>
          </w:tcPr>
          <w:p w14:paraId="0B83F3E7" w14:textId="31DFB733" w:rsidR="0055295D" w:rsidRPr="00CE219E" w:rsidRDefault="0055295D" w:rsidP="0020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Вибірковий блок 1 (</w:t>
            </w:r>
            <w:r w:rsidR="00202F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складова 1 – глибинні знання зі спеціальності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7E6489" w:rsidRPr="00CE219E" w14:paraId="6098A4A3" w14:textId="77777777" w:rsidTr="00671F02">
        <w:tc>
          <w:tcPr>
            <w:tcW w:w="1305" w:type="dxa"/>
          </w:tcPr>
          <w:p w14:paraId="41C39E57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1.1.</w:t>
            </w:r>
          </w:p>
        </w:tc>
        <w:tc>
          <w:tcPr>
            <w:tcW w:w="5783" w:type="dxa"/>
          </w:tcPr>
          <w:p w14:paraId="089E4660" w14:textId="77777777" w:rsidR="007E6489" w:rsidRPr="00CE219E" w:rsidRDefault="007E648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Науково-методичні основи змісту професійної освіти</w:t>
            </w:r>
          </w:p>
        </w:tc>
        <w:tc>
          <w:tcPr>
            <w:tcW w:w="1276" w:type="dxa"/>
            <w:vMerge w:val="restart"/>
          </w:tcPr>
          <w:p w14:paraId="3AFE9164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14:paraId="531C6BDD" w14:textId="77777777" w:rsidR="007E6489" w:rsidRPr="00CE219E" w:rsidRDefault="007E6489" w:rsidP="00B7074D">
            <w:pPr>
              <w:jc w:val="center"/>
              <w:rPr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  <w:p w14:paraId="0462E284" w14:textId="77777777" w:rsidR="007E6489" w:rsidRPr="00CE219E" w:rsidRDefault="007E6489" w:rsidP="00B7074D">
            <w:pPr>
              <w:jc w:val="center"/>
              <w:rPr>
                <w:lang w:val="uk-UA"/>
              </w:rPr>
            </w:pPr>
          </w:p>
        </w:tc>
      </w:tr>
      <w:tr w:rsidR="007E6489" w:rsidRPr="00CE219E" w14:paraId="403621D9" w14:textId="77777777" w:rsidTr="00671F02">
        <w:tc>
          <w:tcPr>
            <w:tcW w:w="1305" w:type="dxa"/>
          </w:tcPr>
          <w:p w14:paraId="5AF0F461" w14:textId="7CD123C5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1.2.</w:t>
            </w:r>
          </w:p>
        </w:tc>
        <w:tc>
          <w:tcPr>
            <w:tcW w:w="5783" w:type="dxa"/>
          </w:tcPr>
          <w:p w14:paraId="68DC0E0B" w14:textId="0C49EEA3" w:rsidR="007E6489" w:rsidRPr="00CE219E" w:rsidRDefault="007E648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системного науково-професійного мислення</w:t>
            </w:r>
          </w:p>
        </w:tc>
        <w:tc>
          <w:tcPr>
            <w:tcW w:w="1276" w:type="dxa"/>
            <w:vMerge/>
          </w:tcPr>
          <w:p w14:paraId="5D13AFE9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7505768" w14:textId="77777777" w:rsidR="007E6489" w:rsidRPr="00CE219E" w:rsidRDefault="007E6489" w:rsidP="00B7074D">
            <w:pPr>
              <w:jc w:val="center"/>
              <w:rPr>
                <w:lang w:val="uk-UA"/>
              </w:rPr>
            </w:pPr>
          </w:p>
        </w:tc>
      </w:tr>
      <w:tr w:rsidR="007E6489" w:rsidRPr="00CE219E" w14:paraId="305DFD18" w14:textId="77777777" w:rsidTr="00671F02">
        <w:tc>
          <w:tcPr>
            <w:tcW w:w="1305" w:type="dxa"/>
          </w:tcPr>
          <w:p w14:paraId="77BD5F57" w14:textId="7E5642FC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1.3.</w:t>
            </w:r>
          </w:p>
        </w:tc>
        <w:tc>
          <w:tcPr>
            <w:tcW w:w="5783" w:type="dxa"/>
          </w:tcPr>
          <w:p w14:paraId="36FF80D2" w14:textId="17FE1ACC" w:rsidR="007E6489" w:rsidRPr="00CE219E" w:rsidRDefault="007E6489" w:rsidP="007E64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та діагностування науково-педагогічних досліджень</w:t>
            </w:r>
          </w:p>
        </w:tc>
        <w:tc>
          <w:tcPr>
            <w:tcW w:w="1276" w:type="dxa"/>
            <w:vMerge/>
          </w:tcPr>
          <w:p w14:paraId="02FDC7A4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CE09FC4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E6489" w:rsidRPr="00CE219E" w14:paraId="2C6A59A0" w14:textId="77777777" w:rsidTr="00671F02">
        <w:tc>
          <w:tcPr>
            <w:tcW w:w="1305" w:type="dxa"/>
          </w:tcPr>
          <w:p w14:paraId="20C358DD" w14:textId="373E54B2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1.4.</w:t>
            </w:r>
          </w:p>
        </w:tc>
        <w:tc>
          <w:tcPr>
            <w:tcW w:w="5783" w:type="dxa"/>
          </w:tcPr>
          <w:p w14:paraId="0134D348" w14:textId="2EF07F88" w:rsidR="007E6489" w:rsidRPr="00CE219E" w:rsidRDefault="007E6489" w:rsidP="00B7074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антропологія</w:t>
            </w:r>
          </w:p>
        </w:tc>
        <w:tc>
          <w:tcPr>
            <w:tcW w:w="1276" w:type="dxa"/>
            <w:vMerge/>
          </w:tcPr>
          <w:p w14:paraId="629A1F16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DA77618" w14:textId="77777777" w:rsidR="007E6489" w:rsidRPr="00CE219E" w:rsidRDefault="007E6489" w:rsidP="00B7074D">
            <w:pPr>
              <w:jc w:val="center"/>
              <w:rPr>
                <w:lang w:val="uk-UA"/>
              </w:rPr>
            </w:pPr>
          </w:p>
        </w:tc>
      </w:tr>
      <w:tr w:rsidR="007E6489" w:rsidRPr="00CE219E" w14:paraId="775E59B6" w14:textId="77777777" w:rsidTr="00671F02">
        <w:tc>
          <w:tcPr>
            <w:tcW w:w="1305" w:type="dxa"/>
          </w:tcPr>
          <w:p w14:paraId="38ACF5E8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</w:tcPr>
          <w:p w14:paraId="5E62972D" w14:textId="77777777" w:rsidR="007E6489" w:rsidRPr="00CE219E" w:rsidRDefault="007E6489" w:rsidP="00B7074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1276" w:type="dxa"/>
          </w:tcPr>
          <w:p w14:paraId="074E87A5" w14:textId="77777777" w:rsidR="007E6489" w:rsidRPr="00CE219E" w:rsidRDefault="007E648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AB686CD" w14:textId="77777777" w:rsidR="007E6489" w:rsidRPr="00CE219E" w:rsidRDefault="007E648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766DA5D4" w14:textId="77777777" w:rsidTr="00671F02">
        <w:tc>
          <w:tcPr>
            <w:tcW w:w="1305" w:type="dxa"/>
          </w:tcPr>
          <w:p w14:paraId="06FD1FFA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2.1.</w:t>
            </w:r>
          </w:p>
        </w:tc>
        <w:tc>
          <w:tcPr>
            <w:tcW w:w="5783" w:type="dxa"/>
          </w:tcPr>
          <w:p w14:paraId="37C06CEC" w14:textId="77777777" w:rsidR="00B525A9" w:rsidRPr="00CE219E" w:rsidRDefault="00B525A9" w:rsidP="00B707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Культура наукової діяльності </w:t>
            </w:r>
          </w:p>
        </w:tc>
        <w:tc>
          <w:tcPr>
            <w:tcW w:w="1276" w:type="dxa"/>
            <w:vMerge w:val="restart"/>
          </w:tcPr>
          <w:p w14:paraId="6C1F6EED" w14:textId="3ED5642E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14:paraId="0CEF6819" w14:textId="77777777" w:rsidR="00B525A9" w:rsidRPr="00CE219E" w:rsidRDefault="00B525A9" w:rsidP="00454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7792D12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  <w:p w14:paraId="5EC2E8E6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576E85FA" w14:textId="77777777" w:rsidTr="00671F02">
        <w:tc>
          <w:tcPr>
            <w:tcW w:w="1305" w:type="dxa"/>
          </w:tcPr>
          <w:p w14:paraId="677FB3E5" w14:textId="4E54B8A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2.2.</w:t>
            </w:r>
          </w:p>
        </w:tc>
        <w:tc>
          <w:tcPr>
            <w:tcW w:w="5783" w:type="dxa"/>
          </w:tcPr>
          <w:p w14:paraId="29253807" w14:textId="5E86E6CB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майстерність викладача вищої школи</w:t>
            </w:r>
          </w:p>
        </w:tc>
        <w:tc>
          <w:tcPr>
            <w:tcW w:w="1276" w:type="dxa"/>
            <w:vMerge/>
          </w:tcPr>
          <w:p w14:paraId="13E3243C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0BF1D469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2A78AB27" w14:textId="77777777" w:rsidTr="00671F02">
        <w:tc>
          <w:tcPr>
            <w:tcW w:w="1305" w:type="dxa"/>
          </w:tcPr>
          <w:p w14:paraId="4616ACC0" w14:textId="233CC94B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2.3.</w:t>
            </w:r>
          </w:p>
        </w:tc>
        <w:tc>
          <w:tcPr>
            <w:tcW w:w="5783" w:type="dxa"/>
          </w:tcPr>
          <w:p w14:paraId="6EEE0EEC" w14:textId="77777777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Актуальні проблеми освіти дорослих </w:t>
            </w:r>
          </w:p>
        </w:tc>
        <w:tc>
          <w:tcPr>
            <w:tcW w:w="1276" w:type="dxa"/>
            <w:vMerge/>
          </w:tcPr>
          <w:p w14:paraId="3DBF7762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7553C9FB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0C5AA6EB" w14:textId="77777777" w:rsidTr="00671F02">
        <w:tc>
          <w:tcPr>
            <w:tcW w:w="1305" w:type="dxa"/>
          </w:tcPr>
          <w:p w14:paraId="7CE62F42" w14:textId="4389E74F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2.4.</w:t>
            </w:r>
          </w:p>
        </w:tc>
        <w:tc>
          <w:tcPr>
            <w:tcW w:w="5783" w:type="dxa"/>
          </w:tcPr>
          <w:p w14:paraId="25B0044B" w14:textId="632EB08D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педагогіка</w:t>
            </w:r>
          </w:p>
        </w:tc>
        <w:tc>
          <w:tcPr>
            <w:tcW w:w="1276" w:type="dxa"/>
            <w:vMerge/>
          </w:tcPr>
          <w:p w14:paraId="6CA17AE6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09F4B89A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CE219E" w:rsidRPr="00CE219E" w14:paraId="3BDE667E" w14:textId="77777777" w:rsidTr="00671F02">
        <w:tc>
          <w:tcPr>
            <w:tcW w:w="1305" w:type="dxa"/>
          </w:tcPr>
          <w:p w14:paraId="724AD281" w14:textId="77777777" w:rsidR="00C64A69" w:rsidRPr="00CE219E" w:rsidRDefault="00C64A6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</w:tcPr>
          <w:p w14:paraId="3B7A88D0" w14:textId="77777777" w:rsidR="00C64A69" w:rsidRPr="00CE219E" w:rsidRDefault="00C64A6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DF6768" w14:textId="77777777" w:rsidR="00C64A69" w:rsidRPr="00CE219E" w:rsidRDefault="00C64A6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38EE470" w14:textId="77777777" w:rsidR="00C64A69" w:rsidRPr="00CE219E" w:rsidRDefault="00C64A6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525A9" w:rsidRPr="00CE219E" w14:paraId="716C412E" w14:textId="77777777" w:rsidTr="00671F02">
        <w:tc>
          <w:tcPr>
            <w:tcW w:w="1305" w:type="dxa"/>
          </w:tcPr>
          <w:p w14:paraId="7AA6A5BF" w14:textId="2122915C" w:rsidR="00B525A9" w:rsidRPr="00CE219E" w:rsidRDefault="00B525A9" w:rsidP="003E5C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3.1.</w:t>
            </w:r>
          </w:p>
        </w:tc>
        <w:tc>
          <w:tcPr>
            <w:tcW w:w="5783" w:type="dxa"/>
          </w:tcPr>
          <w:p w14:paraId="66317E28" w14:textId="77777777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розвитку професійної освіти </w:t>
            </w:r>
          </w:p>
        </w:tc>
        <w:tc>
          <w:tcPr>
            <w:tcW w:w="1276" w:type="dxa"/>
            <w:vMerge w:val="restart"/>
          </w:tcPr>
          <w:p w14:paraId="13C1A26B" w14:textId="5DC4672B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14:paraId="0680AD34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11815E90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  <w:p w14:paraId="2B157668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166332D0" w14:textId="77777777" w:rsidTr="00671F02">
        <w:tc>
          <w:tcPr>
            <w:tcW w:w="1305" w:type="dxa"/>
          </w:tcPr>
          <w:p w14:paraId="610D73E6" w14:textId="6E0307ED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3.2.</w:t>
            </w:r>
          </w:p>
        </w:tc>
        <w:tc>
          <w:tcPr>
            <w:tcW w:w="5783" w:type="dxa"/>
          </w:tcPr>
          <w:p w14:paraId="5C2437DD" w14:textId="6D15EC7F" w:rsidR="00B525A9" w:rsidRPr="00CE219E" w:rsidRDefault="00B525A9" w:rsidP="003326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Сучасна світова університетська освіта </w:t>
            </w:r>
          </w:p>
        </w:tc>
        <w:tc>
          <w:tcPr>
            <w:tcW w:w="1276" w:type="dxa"/>
            <w:vMerge/>
          </w:tcPr>
          <w:p w14:paraId="747FF60B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C0EFF40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0767B0BB" w14:textId="77777777" w:rsidTr="00671F02">
        <w:tc>
          <w:tcPr>
            <w:tcW w:w="1305" w:type="dxa"/>
          </w:tcPr>
          <w:p w14:paraId="76A11313" w14:textId="462F324A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3.3.</w:t>
            </w:r>
          </w:p>
        </w:tc>
        <w:tc>
          <w:tcPr>
            <w:tcW w:w="5783" w:type="dxa"/>
          </w:tcPr>
          <w:p w14:paraId="07427514" w14:textId="2A7DC843" w:rsidR="00B525A9" w:rsidRPr="00CE219E" w:rsidRDefault="00B525A9" w:rsidP="00896A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Інноваційнй</w:t>
            </w:r>
            <w:proofErr w:type="spellEnd"/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процеси в професійній освіті</w:t>
            </w:r>
          </w:p>
        </w:tc>
        <w:tc>
          <w:tcPr>
            <w:tcW w:w="1276" w:type="dxa"/>
            <w:vMerge/>
          </w:tcPr>
          <w:p w14:paraId="1B9233F8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2E0714E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4E6B736F" w14:textId="77777777" w:rsidTr="00671F02">
        <w:tc>
          <w:tcPr>
            <w:tcW w:w="1305" w:type="dxa"/>
          </w:tcPr>
          <w:p w14:paraId="382C28F9" w14:textId="7B19CCE4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3.4.</w:t>
            </w:r>
          </w:p>
        </w:tc>
        <w:tc>
          <w:tcPr>
            <w:tcW w:w="5783" w:type="dxa"/>
          </w:tcPr>
          <w:p w14:paraId="112C9946" w14:textId="4BC1CF83" w:rsidR="00B525A9" w:rsidRDefault="00B525A9" w:rsidP="00896A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Стратегії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мовою)</w:t>
            </w:r>
          </w:p>
        </w:tc>
        <w:tc>
          <w:tcPr>
            <w:tcW w:w="1276" w:type="dxa"/>
            <w:vMerge/>
          </w:tcPr>
          <w:p w14:paraId="7700CA79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74647F10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CE219E" w:rsidRPr="00CE219E" w14:paraId="040C2CA0" w14:textId="77777777" w:rsidTr="001206CC">
        <w:tc>
          <w:tcPr>
            <w:tcW w:w="7088" w:type="dxa"/>
            <w:gridSpan w:val="2"/>
          </w:tcPr>
          <w:p w14:paraId="2FF39EEC" w14:textId="2FD88A70" w:rsidR="0055295D" w:rsidRPr="00CE219E" w:rsidRDefault="0055295D" w:rsidP="00B7074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Загальний обсяг вибіркових компонент за </w:t>
            </w:r>
            <w:r w:rsidR="00997B12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блоком 1</w:t>
            </w:r>
          </w:p>
        </w:tc>
        <w:tc>
          <w:tcPr>
            <w:tcW w:w="2977" w:type="dxa"/>
            <w:gridSpan w:val="2"/>
          </w:tcPr>
          <w:p w14:paraId="302484EC" w14:textId="3A9B95D3" w:rsidR="0055295D" w:rsidRPr="00CE219E" w:rsidRDefault="00567AC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CE219E" w:rsidRPr="00CE219E" w14:paraId="3477CDE0" w14:textId="77777777" w:rsidTr="00547A3A">
        <w:trPr>
          <w:trHeight w:val="278"/>
        </w:trPr>
        <w:tc>
          <w:tcPr>
            <w:tcW w:w="10065" w:type="dxa"/>
            <w:gridSpan w:val="4"/>
          </w:tcPr>
          <w:p w14:paraId="68CA504F" w14:textId="7612F05E" w:rsidR="009F460F" w:rsidRPr="00CE219E" w:rsidRDefault="009F460F" w:rsidP="008E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Вибірковий блок 2 (</w:t>
            </w:r>
            <w:r w:rsidR="008E2B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складова 3 – універсальні навички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525A9" w:rsidRPr="00CE219E" w14:paraId="654B05AE" w14:textId="77777777" w:rsidTr="00671F02">
        <w:trPr>
          <w:trHeight w:val="144"/>
        </w:trPr>
        <w:tc>
          <w:tcPr>
            <w:tcW w:w="1305" w:type="dxa"/>
          </w:tcPr>
          <w:p w14:paraId="3A3A8212" w14:textId="1BA91FBF" w:rsidR="00B525A9" w:rsidRPr="00CE219E" w:rsidRDefault="00B525A9" w:rsidP="003E5C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4.1.</w:t>
            </w:r>
          </w:p>
        </w:tc>
        <w:tc>
          <w:tcPr>
            <w:tcW w:w="5783" w:type="dxa"/>
          </w:tcPr>
          <w:p w14:paraId="5EEFBDCB" w14:textId="6530BE77" w:rsidR="00B525A9" w:rsidRPr="00CE219E" w:rsidRDefault="00B525A9" w:rsidP="001A2A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едагогіка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школи</w:t>
            </w:r>
          </w:p>
        </w:tc>
        <w:tc>
          <w:tcPr>
            <w:tcW w:w="1276" w:type="dxa"/>
            <w:vMerge w:val="restart"/>
          </w:tcPr>
          <w:p w14:paraId="719CB78A" w14:textId="3F776EBA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14:paraId="243A2285" w14:textId="1A74C02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525A9" w:rsidRPr="00CE219E" w14:paraId="28D5A0BC" w14:textId="77777777" w:rsidTr="00671F02">
        <w:trPr>
          <w:trHeight w:val="74"/>
        </w:trPr>
        <w:tc>
          <w:tcPr>
            <w:tcW w:w="1305" w:type="dxa"/>
          </w:tcPr>
          <w:p w14:paraId="505211B2" w14:textId="6CF13E7F" w:rsidR="00B525A9" w:rsidRPr="00CE219E" w:rsidRDefault="00B525A9" w:rsidP="003E5C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4.2.</w:t>
            </w:r>
          </w:p>
        </w:tc>
        <w:tc>
          <w:tcPr>
            <w:tcW w:w="5783" w:type="dxa"/>
          </w:tcPr>
          <w:p w14:paraId="777DC987" w14:textId="738839ED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підготовки наукової публікації</w:t>
            </w:r>
          </w:p>
        </w:tc>
        <w:tc>
          <w:tcPr>
            <w:tcW w:w="1276" w:type="dxa"/>
            <w:vMerge/>
          </w:tcPr>
          <w:p w14:paraId="2FA94784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0C295604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525A9" w:rsidRPr="00CE219E" w14:paraId="0D8B7EC7" w14:textId="77777777" w:rsidTr="00671F02">
        <w:trPr>
          <w:trHeight w:val="74"/>
        </w:trPr>
        <w:tc>
          <w:tcPr>
            <w:tcW w:w="1305" w:type="dxa"/>
          </w:tcPr>
          <w:p w14:paraId="4B6794BA" w14:textId="5A4D154C" w:rsidR="00B525A9" w:rsidRPr="00CE219E" w:rsidRDefault="00B525A9" w:rsidP="003E5C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4.3.</w:t>
            </w:r>
          </w:p>
        </w:tc>
        <w:tc>
          <w:tcPr>
            <w:tcW w:w="5783" w:type="dxa"/>
          </w:tcPr>
          <w:p w14:paraId="5FC17110" w14:textId="05EF743B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практикум</w:t>
            </w:r>
          </w:p>
        </w:tc>
        <w:tc>
          <w:tcPr>
            <w:tcW w:w="1276" w:type="dxa"/>
            <w:vMerge/>
          </w:tcPr>
          <w:p w14:paraId="1B1B641B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04DC2BDD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E219E" w:rsidRPr="00CE219E" w14:paraId="65DDAE37" w14:textId="77777777" w:rsidTr="00671F02">
        <w:trPr>
          <w:trHeight w:val="144"/>
        </w:trPr>
        <w:tc>
          <w:tcPr>
            <w:tcW w:w="1305" w:type="dxa"/>
          </w:tcPr>
          <w:p w14:paraId="73DE4808" w14:textId="77777777" w:rsidR="00C764BF" w:rsidRPr="00CE219E" w:rsidRDefault="00C764BF" w:rsidP="003E5C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</w:tcPr>
          <w:p w14:paraId="317E4FB8" w14:textId="77777777" w:rsidR="00C764BF" w:rsidRPr="00CE219E" w:rsidRDefault="00C764BF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5C52693" w14:textId="77777777" w:rsidR="00C764BF" w:rsidRPr="00CE219E" w:rsidRDefault="00C764BF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765C25A" w14:textId="77777777" w:rsidR="00C764BF" w:rsidRPr="00CE219E" w:rsidRDefault="00C764BF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525A9" w:rsidRPr="00CE219E" w14:paraId="0ECE5BE0" w14:textId="77777777" w:rsidTr="00671F02">
        <w:tc>
          <w:tcPr>
            <w:tcW w:w="1305" w:type="dxa"/>
          </w:tcPr>
          <w:p w14:paraId="7321E8C8" w14:textId="3132E591" w:rsidR="00B525A9" w:rsidRPr="00CE219E" w:rsidRDefault="00B525A9" w:rsidP="00671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5.1.</w:t>
            </w:r>
          </w:p>
        </w:tc>
        <w:tc>
          <w:tcPr>
            <w:tcW w:w="5783" w:type="dxa"/>
          </w:tcPr>
          <w:p w14:paraId="76EC3BC3" w14:textId="366F318E" w:rsidR="00B525A9" w:rsidRPr="00CE219E" w:rsidRDefault="00B525A9" w:rsidP="001A2A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сихологія</w:t>
            </w: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школи</w:t>
            </w:r>
          </w:p>
        </w:tc>
        <w:tc>
          <w:tcPr>
            <w:tcW w:w="1276" w:type="dxa"/>
            <w:vMerge w:val="restart"/>
          </w:tcPr>
          <w:p w14:paraId="5FBD9276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14:paraId="06A8A4FE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525A9" w:rsidRPr="00CE219E" w14:paraId="0D4C919D" w14:textId="77777777" w:rsidTr="00671F02">
        <w:tc>
          <w:tcPr>
            <w:tcW w:w="1305" w:type="dxa"/>
          </w:tcPr>
          <w:p w14:paraId="1DA74B50" w14:textId="243F9233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5.2.</w:t>
            </w:r>
          </w:p>
        </w:tc>
        <w:tc>
          <w:tcPr>
            <w:tcW w:w="5783" w:type="dxa"/>
          </w:tcPr>
          <w:p w14:paraId="3600F29C" w14:textId="7A71BDB9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науково-інноваційного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76" w:type="dxa"/>
            <w:vMerge/>
          </w:tcPr>
          <w:p w14:paraId="5D682D80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00A677BF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B525A9" w:rsidRPr="00CE219E" w14:paraId="55A5ADD5" w14:textId="77777777" w:rsidTr="00671F02">
        <w:tc>
          <w:tcPr>
            <w:tcW w:w="1305" w:type="dxa"/>
          </w:tcPr>
          <w:p w14:paraId="1004ECB1" w14:textId="146384BB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5.3.</w:t>
            </w:r>
          </w:p>
        </w:tc>
        <w:tc>
          <w:tcPr>
            <w:tcW w:w="5783" w:type="dxa"/>
          </w:tcPr>
          <w:p w14:paraId="27F8EEE3" w14:textId="7B47C310" w:rsidR="00B525A9" w:rsidRPr="00CE219E" w:rsidRDefault="00B525A9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Академічне письмо та основи академічної доброчесності</w:t>
            </w:r>
          </w:p>
        </w:tc>
        <w:tc>
          <w:tcPr>
            <w:tcW w:w="1276" w:type="dxa"/>
            <w:vMerge/>
          </w:tcPr>
          <w:p w14:paraId="13F130DE" w14:textId="77777777" w:rsidR="00B525A9" w:rsidRPr="00CE219E" w:rsidRDefault="00B525A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6EC632E" w14:textId="77777777" w:rsidR="00B525A9" w:rsidRPr="00CE219E" w:rsidRDefault="00B525A9" w:rsidP="00B7074D">
            <w:pPr>
              <w:jc w:val="center"/>
              <w:rPr>
                <w:lang w:val="uk-UA"/>
              </w:rPr>
            </w:pPr>
          </w:p>
        </w:tc>
      </w:tr>
      <w:tr w:rsidR="00C10DC6" w:rsidRPr="00CE219E" w14:paraId="07C1CB06" w14:textId="77777777" w:rsidTr="00671F02">
        <w:tc>
          <w:tcPr>
            <w:tcW w:w="1305" w:type="dxa"/>
          </w:tcPr>
          <w:p w14:paraId="09E4D714" w14:textId="77777777" w:rsidR="00C10DC6" w:rsidRPr="00CE219E" w:rsidRDefault="00C10DC6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</w:tcPr>
          <w:p w14:paraId="2B1BC5E0" w14:textId="77777777" w:rsidR="00C10DC6" w:rsidRPr="00CE219E" w:rsidRDefault="00C10DC6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382F146" w14:textId="77777777" w:rsidR="00C10DC6" w:rsidRPr="00CE219E" w:rsidRDefault="00C10DC6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16EEE89" w14:textId="77777777" w:rsidR="00C10DC6" w:rsidRPr="00CE219E" w:rsidRDefault="00C10DC6" w:rsidP="00B7074D">
            <w:pPr>
              <w:jc w:val="center"/>
              <w:rPr>
                <w:lang w:val="uk-UA"/>
              </w:rPr>
            </w:pPr>
          </w:p>
        </w:tc>
      </w:tr>
      <w:tr w:rsidR="00202FB4" w:rsidRPr="00CE219E" w14:paraId="6ED41E88" w14:textId="77777777" w:rsidTr="003E5C31">
        <w:trPr>
          <w:trHeight w:val="160"/>
        </w:trPr>
        <w:tc>
          <w:tcPr>
            <w:tcW w:w="1305" w:type="dxa"/>
          </w:tcPr>
          <w:p w14:paraId="00C8F3EC" w14:textId="101F73B2" w:rsidR="00202FB4" w:rsidRPr="00CE219E" w:rsidRDefault="00202FB4" w:rsidP="00EF0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6.1.</w:t>
            </w:r>
          </w:p>
        </w:tc>
        <w:tc>
          <w:tcPr>
            <w:tcW w:w="5783" w:type="dxa"/>
          </w:tcPr>
          <w:p w14:paraId="38425E35" w14:textId="77777777" w:rsidR="00202FB4" w:rsidRPr="00CE219E" w:rsidRDefault="00202FB4" w:rsidP="00B7074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Інновації та підприємництво</w:t>
            </w:r>
          </w:p>
        </w:tc>
        <w:tc>
          <w:tcPr>
            <w:tcW w:w="1276" w:type="dxa"/>
            <w:vMerge w:val="restart"/>
          </w:tcPr>
          <w:p w14:paraId="6524D6F1" w14:textId="462C626B" w:rsidR="00202FB4" w:rsidRPr="00CE219E" w:rsidRDefault="00567AC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14:paraId="5156CFFD" w14:textId="77777777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0A760118" w14:textId="77777777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14:paraId="6C14A393" w14:textId="77777777" w:rsidR="00202FB4" w:rsidRPr="00CE219E" w:rsidRDefault="00202FB4" w:rsidP="00120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2FB4" w:rsidRPr="00CE219E" w14:paraId="3D28C9DC" w14:textId="77777777" w:rsidTr="00671F02">
        <w:trPr>
          <w:trHeight w:val="423"/>
        </w:trPr>
        <w:tc>
          <w:tcPr>
            <w:tcW w:w="1305" w:type="dxa"/>
          </w:tcPr>
          <w:p w14:paraId="5AA44968" w14:textId="08C8BF92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6.2.</w:t>
            </w:r>
          </w:p>
        </w:tc>
        <w:tc>
          <w:tcPr>
            <w:tcW w:w="5783" w:type="dxa"/>
          </w:tcPr>
          <w:p w14:paraId="6BA0FA50" w14:textId="77777777" w:rsidR="00202FB4" w:rsidRPr="00CE219E" w:rsidRDefault="00202FB4" w:rsidP="00B7074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  <w:r w:rsidRPr="00CE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Інтелектуальна власність і трансфер технологій</w:t>
            </w:r>
          </w:p>
        </w:tc>
        <w:tc>
          <w:tcPr>
            <w:tcW w:w="1276" w:type="dxa"/>
            <w:vMerge/>
          </w:tcPr>
          <w:p w14:paraId="19AFBF9C" w14:textId="77777777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0656708F" w14:textId="77777777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2FB4" w:rsidRPr="00CE219E" w14:paraId="3521636F" w14:textId="77777777" w:rsidTr="00671F02">
        <w:trPr>
          <w:trHeight w:val="423"/>
        </w:trPr>
        <w:tc>
          <w:tcPr>
            <w:tcW w:w="1305" w:type="dxa"/>
          </w:tcPr>
          <w:p w14:paraId="50BB8526" w14:textId="0BCD2E7B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6.3.</w:t>
            </w:r>
          </w:p>
        </w:tc>
        <w:tc>
          <w:tcPr>
            <w:tcW w:w="5783" w:type="dxa"/>
          </w:tcPr>
          <w:p w14:paraId="44EFDCDE" w14:textId="3B053041" w:rsidR="00202FB4" w:rsidRPr="00CE219E" w:rsidRDefault="00C10DC6" w:rsidP="00B70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Дистанційна освіта та </w:t>
            </w:r>
            <w:proofErr w:type="spellStart"/>
            <w:r w:rsidRPr="00C10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нформаційні</w:t>
            </w:r>
            <w:proofErr w:type="spellEnd"/>
            <w:r w:rsidRPr="00C10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технології освітнього простор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276" w:type="dxa"/>
            <w:vMerge/>
          </w:tcPr>
          <w:p w14:paraId="40F9173A" w14:textId="77777777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EFCD919" w14:textId="77777777" w:rsidR="00202FB4" w:rsidRPr="00CE219E" w:rsidRDefault="00202FB4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E219E" w:rsidRPr="00CE219E" w14:paraId="28EF3249" w14:textId="77777777" w:rsidTr="00547A3A">
        <w:trPr>
          <w:trHeight w:val="407"/>
        </w:trPr>
        <w:tc>
          <w:tcPr>
            <w:tcW w:w="7088" w:type="dxa"/>
            <w:gridSpan w:val="2"/>
          </w:tcPr>
          <w:p w14:paraId="69693C5D" w14:textId="77777777" w:rsidR="001206CC" w:rsidRPr="00CE219E" w:rsidRDefault="001206CC" w:rsidP="00B7074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 вибіркових компонент за блоком 2</w:t>
            </w:r>
          </w:p>
        </w:tc>
        <w:tc>
          <w:tcPr>
            <w:tcW w:w="2977" w:type="dxa"/>
            <w:gridSpan w:val="2"/>
          </w:tcPr>
          <w:p w14:paraId="053DA4FD" w14:textId="1CB9B10E" w:rsidR="001206CC" w:rsidRPr="00CE219E" w:rsidRDefault="00567AC9" w:rsidP="00B70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CE219E" w:rsidRPr="00CE219E" w14:paraId="019B4D0C" w14:textId="77777777" w:rsidTr="001206CC">
        <w:trPr>
          <w:trHeight w:val="391"/>
        </w:trPr>
        <w:tc>
          <w:tcPr>
            <w:tcW w:w="10065" w:type="dxa"/>
            <w:gridSpan w:val="4"/>
          </w:tcPr>
          <w:p w14:paraId="0442614C" w14:textId="2143A535" w:rsidR="001206CC" w:rsidRPr="00CE219E" w:rsidRDefault="001206CC" w:rsidP="00671F0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Загальний обсяг освітньої </w:t>
            </w:r>
            <w:r w:rsidR="00997B12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складової </w:t>
            </w:r>
            <w:proofErr w:type="spellStart"/>
            <w:r w:rsidR="00997B12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освітньо</w:t>
            </w:r>
            <w:proofErr w:type="spellEnd"/>
            <w:r w:rsidR="00997B12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-наукової </w:t>
            </w:r>
            <w:r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програми                                     4</w:t>
            </w:r>
            <w:r w:rsidR="00671F02" w:rsidRPr="00CE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</w:tbl>
    <w:p w14:paraId="5FB6C307" w14:textId="57B8C195" w:rsidR="00527C17" w:rsidRPr="00CE219E" w:rsidRDefault="00202FB4" w:rsidP="008850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 xml:space="preserve">ІІ. </w:t>
      </w:r>
      <w:r w:rsidRPr="00202FB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НАУКОВА СКЛАДОВА ОСВІТНЬО-НАУКОВОЇ ПРОГРАМИ</w:t>
      </w:r>
    </w:p>
    <w:p w14:paraId="202BC7EA" w14:textId="77777777" w:rsidR="00202FB4" w:rsidRDefault="00202FB4" w:rsidP="00706B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466F93F" w14:textId="55A7FC59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Наукова складова </w:t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освітньо</w:t>
      </w:r>
      <w:proofErr w:type="spellEnd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-наукової програми передбачає проведення аспірантом власного наукового дослідження під керівництвом наукового керівника та оформлення його результатів у вигляді дисертації. Дисертація на здобуття ступеня доктор філософії є самостійним розгорнутим дослідженням, що пропонує розв’язання актуального науково-прикладного завдання за спеціальністю 015 Професійна освіта, результати якого характеризуються науковою новизною та практичною цінністю і оприлюднені у відповідних публікаціях. </w:t>
      </w:r>
    </w:p>
    <w:p w14:paraId="1D74BB62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Наукова складова </w:t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освітньо</w:t>
      </w:r>
      <w:proofErr w:type="spellEnd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-наукової програми: </w:t>
      </w:r>
    </w:p>
    <w:p w14:paraId="22455BBF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оформляється у вигляді індивідуального плану наукової роботи аспіранта і є складовою навчального плану аспірантури; </w:t>
      </w:r>
    </w:p>
    <w:p w14:paraId="59DD6A41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включає звітність про публікації наукових статей, виступи на наукових конференціях, наукових семінарах, круглих столах, симпозіумах. </w:t>
      </w:r>
    </w:p>
    <w:p w14:paraId="2888B73A" w14:textId="77777777" w:rsid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E421E7A" w14:textId="1FE9FE32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Тематика наукових досліджень за спеціальністю 015 Професійна освіта:</w:t>
      </w:r>
    </w:p>
    <w:p w14:paraId="6997E025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Становлення та розвиток професійної освіти.</w:t>
      </w:r>
    </w:p>
    <w:p w14:paraId="027EE3A1" w14:textId="3E855F64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Особливості розроблення і застосування педагогічних технологій у професійній підготовці </w:t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різних галузей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8EF5873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Стандратизація</w:t>
      </w:r>
      <w:proofErr w:type="spellEnd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змісту професійної освіти.</w:t>
      </w:r>
    </w:p>
    <w:p w14:paraId="71212020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Розвиток </w:t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іннговаційних</w:t>
      </w:r>
      <w:proofErr w:type="spellEnd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процесів у системі професійної освіти і підготовки.</w:t>
      </w:r>
    </w:p>
    <w:p w14:paraId="1EDA4F22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Професійний та особистісний розвиток майбутніх фахівців.</w:t>
      </w:r>
    </w:p>
    <w:p w14:paraId="381A8738" w14:textId="77777777" w:rsidR="00202FB4" w:rsidRP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Теорія і методика професійного навчання.</w:t>
      </w:r>
    </w:p>
    <w:p w14:paraId="6CC24E33" w14:textId="77777777" w:rsid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</w:t>
      </w:r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Теоретичні і методологічні засади професійної </w:t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педгогіки</w:t>
      </w:r>
      <w:proofErr w:type="spellEnd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професіології</w:t>
      </w:r>
      <w:proofErr w:type="spellEnd"/>
      <w:r w:rsidRPr="00202F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педагогіки праці.</w:t>
      </w:r>
    </w:p>
    <w:p w14:paraId="1DA95263" w14:textId="66219BAB" w:rsid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Дистанційне навчання у професійній підготовці майбутніх фахівців.</w:t>
      </w:r>
    </w:p>
    <w:p w14:paraId="0A43CD24" w14:textId="66F62C52" w:rsidR="00202FB4" w:rsidRDefault="00202FB4" w:rsidP="00202F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9. </w:t>
      </w:r>
      <w:r w:rsidR="00682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Дидактичні засади створення електронних освітніх ресурсів (віртуального освітнього середовища, електронних освітніх комплексів) у професійній освіті.</w:t>
      </w:r>
    </w:p>
    <w:p w14:paraId="3E08390F" w14:textId="54353141" w:rsidR="004D4481" w:rsidRPr="00CE219E" w:rsidRDefault="006824EE" w:rsidP="008937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 Моделювання освітніх (педагогічних) технологій професійної підготовки майбутніх фахівців.</w:t>
      </w:r>
    </w:p>
    <w:p w14:paraId="5C81C37F" w14:textId="77777777" w:rsidR="00E80B0A" w:rsidRPr="00CE219E" w:rsidRDefault="00E80B0A" w:rsidP="0089374D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ind w:left="567"/>
        <w:suppressOverlap/>
        <w:rPr>
          <w:rFonts w:ascii="Times New Roman" w:hAnsi="Times New Roman" w:cs="Times New Roman"/>
          <w:b/>
          <w:bCs/>
          <w:sz w:val="24"/>
          <w:lang w:val="uk-UA"/>
        </w:rPr>
      </w:pPr>
    </w:p>
    <w:p w14:paraId="7935D12D" w14:textId="77777777" w:rsidR="00E80B0A" w:rsidRPr="00CE219E" w:rsidRDefault="00E80B0A" w:rsidP="00893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0A696B9" w14:textId="77777777" w:rsidR="00E80B0A" w:rsidRPr="00CE219E" w:rsidRDefault="00E80B0A" w:rsidP="0089374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AB20F72" w14:textId="77777777" w:rsidR="0089374D" w:rsidRPr="0089374D" w:rsidRDefault="005E26B2" w:rsidP="008937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37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ІІІ. АТЕСТАЦІЯ ЗДОБУВАЧІВ ТРЕТЬОГО РІВНЯ ВИЩОЇ ОСВІТИ. </w:t>
      </w:r>
      <w:r w:rsidR="0089374D" w:rsidRPr="008937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</w:p>
    <w:p w14:paraId="106E8179" w14:textId="77777777" w:rsidR="0089374D" w:rsidRDefault="0089374D" w:rsidP="008937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        </w:t>
      </w:r>
      <w:r w:rsidR="005E26B2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Нормативною формою підсумкової атестації є прилюдний захист результатів науково</w:t>
      </w:r>
      <w:r w:rsidR="006824EE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E26B2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дослідної роботи, які представлені у вигляді дисертації. Він дозволяє встановити відповідність рівня науково-дослідницької підготовки аспіранта та вимог, що висуваються до доктора філософії в галузі знань </w:t>
      </w:r>
      <w:r w:rsidR="006824EE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Освіта, спеціальність 015 Професійна освіті</w:t>
      </w:r>
      <w:r w:rsidR="005E26B2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31F0F5EC" w14:textId="439BC1BF" w:rsidR="00E80B0A" w:rsidRDefault="0089374D" w:rsidP="008937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E26B2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дисертаційну роботу доктора філософії в галузі знань 01 Освіта/Педагогіка за спеціальністю 015 Професійна освіта покладається основна дослідницька і фахова кваліфікаційна функція, яка виражається у здатності пошукувача ступеня доктора філософії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</w:t>
      </w:r>
      <w:r w:rsidR="005E26B2" w:rsidRPr="008937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6B2"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практики. Вона являє собою результат самостійної наукової роботи аспіранта та має статус інтелектуального продукту на правах рукопису.</w:t>
      </w:r>
    </w:p>
    <w:p w14:paraId="576AA652" w14:textId="77777777" w:rsidR="0089374D" w:rsidRPr="0089374D" w:rsidRDefault="0089374D" w:rsidP="008937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Форма атестації здобувачів  вищої освіти </w:t>
      </w:r>
    </w:p>
    <w:p w14:paraId="1A7DC93A" w14:textId="15B1036F" w:rsidR="00547A3A" w:rsidRPr="00C10DC6" w:rsidRDefault="0089374D" w:rsidP="00C10DC6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Атестація здобувачів освітнього рівня докторів філософії здійснюється у формі публічного захисту дисертаційної роботи. Дисертація на здобуття ступеня доктора філософії є самостійним розгорнутим дослідженням, що п</w:t>
      </w:r>
      <w:r w:rsidR="001A2A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ередбачає</w:t>
      </w:r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розв’язання комплексної проблеми в сфері професійної освіти або на її межі з іншими </w:t>
      </w:r>
      <w:proofErr w:type="spellStart"/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спеціальностми</w:t>
      </w:r>
      <w:proofErr w:type="spellEnd"/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передбачає глибоке </w:t>
      </w:r>
      <w:proofErr w:type="spellStart"/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переосислення</w:t>
      </w:r>
      <w:proofErr w:type="spellEnd"/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наявних та створення нових цілісних знань та / або професійної практики.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37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Дисертаційна робота не повин</w:t>
      </w:r>
      <w:r w:rsidR="00C10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містити </w:t>
      </w:r>
      <w:proofErr w:type="spellStart"/>
      <w:r w:rsidR="00C10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академічого</w:t>
      </w:r>
      <w:proofErr w:type="spellEnd"/>
      <w:r w:rsidR="00C10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плагіату.</w:t>
      </w:r>
    </w:p>
    <w:sectPr w:rsidR="00547A3A" w:rsidRPr="00C10DC6" w:rsidSect="00A62FF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07FB9" w14:textId="77777777" w:rsidR="00AA1137" w:rsidRDefault="00AA1137">
      <w:pPr>
        <w:spacing w:after="0" w:line="240" w:lineRule="auto"/>
      </w:pPr>
      <w:r>
        <w:separator/>
      </w:r>
    </w:p>
  </w:endnote>
  <w:endnote w:type="continuationSeparator" w:id="0">
    <w:p w14:paraId="3BD1B28D" w14:textId="77777777" w:rsidR="00AA1137" w:rsidRDefault="00AA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A370" w14:textId="77777777" w:rsidR="008E2B85" w:rsidRDefault="008E2B8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456AA" w:rsidRPr="00F456AA">
      <w:rPr>
        <w:noProof/>
        <w:lang w:val="uk-UA"/>
      </w:rPr>
      <w:t>10</w:t>
    </w:r>
    <w:r>
      <w:rPr>
        <w:noProof/>
        <w:lang w:val="uk-UA"/>
      </w:rPr>
      <w:fldChar w:fldCharType="end"/>
    </w:r>
  </w:p>
  <w:p w14:paraId="7035D088" w14:textId="77777777" w:rsidR="008E2B85" w:rsidRDefault="008E2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A7A3" w14:textId="77777777" w:rsidR="00AA1137" w:rsidRDefault="00AA1137">
      <w:pPr>
        <w:spacing w:after="0" w:line="240" w:lineRule="auto"/>
      </w:pPr>
      <w:r>
        <w:separator/>
      </w:r>
    </w:p>
  </w:footnote>
  <w:footnote w:type="continuationSeparator" w:id="0">
    <w:p w14:paraId="00DE4182" w14:textId="77777777" w:rsidR="00AA1137" w:rsidRDefault="00AA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F6325"/>
    <w:multiLevelType w:val="hybridMultilevel"/>
    <w:tmpl w:val="E17E319A"/>
    <w:lvl w:ilvl="0" w:tplc="C9B24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55E1"/>
    <w:multiLevelType w:val="hybridMultilevel"/>
    <w:tmpl w:val="B24CB576"/>
    <w:lvl w:ilvl="0" w:tplc="A0347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B4811"/>
    <w:multiLevelType w:val="hybridMultilevel"/>
    <w:tmpl w:val="F5B488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4CAC"/>
    <w:multiLevelType w:val="hybridMultilevel"/>
    <w:tmpl w:val="4032166A"/>
    <w:lvl w:ilvl="0" w:tplc="2F86B0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4D51"/>
    <w:multiLevelType w:val="hybridMultilevel"/>
    <w:tmpl w:val="D4C6286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A06A0"/>
    <w:multiLevelType w:val="hybridMultilevel"/>
    <w:tmpl w:val="AD44AE94"/>
    <w:lvl w:ilvl="0" w:tplc="87B80F14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 w15:restartNumberingAfterBreak="0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F66FB"/>
    <w:multiLevelType w:val="hybridMultilevel"/>
    <w:tmpl w:val="E51E6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12"/>
  </w:num>
  <w:num w:numId="5">
    <w:abstractNumId w:val="8"/>
  </w:num>
  <w:num w:numId="6">
    <w:abstractNumId w:val="31"/>
  </w:num>
  <w:num w:numId="7">
    <w:abstractNumId w:val="7"/>
  </w:num>
  <w:num w:numId="8">
    <w:abstractNumId w:val="0"/>
  </w:num>
  <w:num w:numId="9">
    <w:abstractNumId w:val="14"/>
  </w:num>
  <w:num w:numId="10">
    <w:abstractNumId w:val="25"/>
  </w:num>
  <w:num w:numId="11">
    <w:abstractNumId w:val="21"/>
  </w:num>
  <w:num w:numId="12">
    <w:abstractNumId w:val="6"/>
  </w:num>
  <w:num w:numId="13">
    <w:abstractNumId w:val="15"/>
  </w:num>
  <w:num w:numId="14">
    <w:abstractNumId w:val="27"/>
  </w:num>
  <w:num w:numId="15">
    <w:abstractNumId w:val="17"/>
  </w:num>
  <w:num w:numId="16">
    <w:abstractNumId w:val="11"/>
  </w:num>
  <w:num w:numId="17">
    <w:abstractNumId w:val="30"/>
  </w:num>
  <w:num w:numId="18">
    <w:abstractNumId w:val="28"/>
  </w:num>
  <w:num w:numId="19">
    <w:abstractNumId w:val="19"/>
  </w:num>
  <w:num w:numId="20">
    <w:abstractNumId w:val="2"/>
  </w:num>
  <w:num w:numId="21">
    <w:abstractNumId w:val="3"/>
  </w:num>
  <w:num w:numId="22">
    <w:abstractNumId w:val="20"/>
  </w:num>
  <w:num w:numId="23">
    <w:abstractNumId w:val="23"/>
  </w:num>
  <w:num w:numId="24">
    <w:abstractNumId w:val="9"/>
  </w:num>
  <w:num w:numId="25">
    <w:abstractNumId w:val="24"/>
  </w:num>
  <w:num w:numId="26">
    <w:abstractNumId w:val="22"/>
  </w:num>
  <w:num w:numId="27">
    <w:abstractNumId w:val="26"/>
  </w:num>
  <w:num w:numId="28">
    <w:abstractNumId w:val="5"/>
  </w:num>
  <w:num w:numId="29">
    <w:abstractNumId w:val="13"/>
  </w:num>
  <w:num w:numId="30">
    <w:abstractNumId w:val="18"/>
  </w:num>
  <w:num w:numId="31">
    <w:abstractNumId w:val="16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4"/>
    <w:rsid w:val="00010202"/>
    <w:rsid w:val="000211F5"/>
    <w:rsid w:val="000217FE"/>
    <w:rsid w:val="00022571"/>
    <w:rsid w:val="00023F8C"/>
    <w:rsid w:val="00025ECE"/>
    <w:rsid w:val="00026459"/>
    <w:rsid w:val="00032527"/>
    <w:rsid w:val="00032BBB"/>
    <w:rsid w:val="0003446F"/>
    <w:rsid w:val="00042C65"/>
    <w:rsid w:val="000513E6"/>
    <w:rsid w:val="00051C10"/>
    <w:rsid w:val="00052A6D"/>
    <w:rsid w:val="0005343D"/>
    <w:rsid w:val="00062555"/>
    <w:rsid w:val="000651C5"/>
    <w:rsid w:val="00066EB8"/>
    <w:rsid w:val="00067E6C"/>
    <w:rsid w:val="00071C11"/>
    <w:rsid w:val="00071FE3"/>
    <w:rsid w:val="00072A1C"/>
    <w:rsid w:val="000753C3"/>
    <w:rsid w:val="0008118E"/>
    <w:rsid w:val="00082F79"/>
    <w:rsid w:val="000836CE"/>
    <w:rsid w:val="00085A68"/>
    <w:rsid w:val="000874F4"/>
    <w:rsid w:val="00090EE4"/>
    <w:rsid w:val="00090F6B"/>
    <w:rsid w:val="00092695"/>
    <w:rsid w:val="000934EF"/>
    <w:rsid w:val="000948D1"/>
    <w:rsid w:val="00095EB6"/>
    <w:rsid w:val="00096EBD"/>
    <w:rsid w:val="000A0F0C"/>
    <w:rsid w:val="000A2E64"/>
    <w:rsid w:val="000A6087"/>
    <w:rsid w:val="000A68A7"/>
    <w:rsid w:val="000A69B5"/>
    <w:rsid w:val="000A6DE5"/>
    <w:rsid w:val="000B2B35"/>
    <w:rsid w:val="000B5A66"/>
    <w:rsid w:val="000B688B"/>
    <w:rsid w:val="000C143A"/>
    <w:rsid w:val="000C21ED"/>
    <w:rsid w:val="000C577B"/>
    <w:rsid w:val="000C68EA"/>
    <w:rsid w:val="000C6BF2"/>
    <w:rsid w:val="000D0827"/>
    <w:rsid w:val="000D3F10"/>
    <w:rsid w:val="000D4145"/>
    <w:rsid w:val="000D47B2"/>
    <w:rsid w:val="000D556A"/>
    <w:rsid w:val="000D6F98"/>
    <w:rsid w:val="000D76B7"/>
    <w:rsid w:val="000E1F1F"/>
    <w:rsid w:val="000E570D"/>
    <w:rsid w:val="000E723E"/>
    <w:rsid w:val="000F348C"/>
    <w:rsid w:val="000F5236"/>
    <w:rsid w:val="00106E16"/>
    <w:rsid w:val="00107164"/>
    <w:rsid w:val="0011181D"/>
    <w:rsid w:val="0011253E"/>
    <w:rsid w:val="00116EA4"/>
    <w:rsid w:val="00116F9B"/>
    <w:rsid w:val="0011749C"/>
    <w:rsid w:val="001206CC"/>
    <w:rsid w:val="00122533"/>
    <w:rsid w:val="0012263D"/>
    <w:rsid w:val="00131640"/>
    <w:rsid w:val="001343BE"/>
    <w:rsid w:val="0014011F"/>
    <w:rsid w:val="001408FD"/>
    <w:rsid w:val="001418CC"/>
    <w:rsid w:val="001426F2"/>
    <w:rsid w:val="00144D6A"/>
    <w:rsid w:val="00150163"/>
    <w:rsid w:val="001520EF"/>
    <w:rsid w:val="001533E6"/>
    <w:rsid w:val="00154A9A"/>
    <w:rsid w:val="00156863"/>
    <w:rsid w:val="00163266"/>
    <w:rsid w:val="00164F7C"/>
    <w:rsid w:val="00164FDB"/>
    <w:rsid w:val="00170168"/>
    <w:rsid w:val="001716A6"/>
    <w:rsid w:val="00175F1F"/>
    <w:rsid w:val="0017764D"/>
    <w:rsid w:val="00180189"/>
    <w:rsid w:val="001814E6"/>
    <w:rsid w:val="00181F09"/>
    <w:rsid w:val="00186E1E"/>
    <w:rsid w:val="00190882"/>
    <w:rsid w:val="00192E62"/>
    <w:rsid w:val="00193B8E"/>
    <w:rsid w:val="001A0FB2"/>
    <w:rsid w:val="001A2AC2"/>
    <w:rsid w:val="001A4B08"/>
    <w:rsid w:val="001A5CAE"/>
    <w:rsid w:val="001A6D9E"/>
    <w:rsid w:val="001B1E56"/>
    <w:rsid w:val="001B25AB"/>
    <w:rsid w:val="001B33B8"/>
    <w:rsid w:val="001B3619"/>
    <w:rsid w:val="001B547B"/>
    <w:rsid w:val="001C110D"/>
    <w:rsid w:val="001C1320"/>
    <w:rsid w:val="001C79DD"/>
    <w:rsid w:val="001D45DC"/>
    <w:rsid w:val="001D78CA"/>
    <w:rsid w:val="001E35C2"/>
    <w:rsid w:val="001E3849"/>
    <w:rsid w:val="001E5AEB"/>
    <w:rsid w:val="001E5EE4"/>
    <w:rsid w:val="001E607A"/>
    <w:rsid w:val="001E75DF"/>
    <w:rsid w:val="001F2A3B"/>
    <w:rsid w:val="001F746A"/>
    <w:rsid w:val="001F7AE7"/>
    <w:rsid w:val="0020128B"/>
    <w:rsid w:val="00202FB4"/>
    <w:rsid w:val="00215D03"/>
    <w:rsid w:val="00217C3D"/>
    <w:rsid w:val="0022112C"/>
    <w:rsid w:val="00223721"/>
    <w:rsid w:val="00224EB4"/>
    <w:rsid w:val="0023078C"/>
    <w:rsid w:val="0023472A"/>
    <w:rsid w:val="00240117"/>
    <w:rsid w:val="00244B27"/>
    <w:rsid w:val="002515A9"/>
    <w:rsid w:val="002523F4"/>
    <w:rsid w:val="00254673"/>
    <w:rsid w:val="00265D2A"/>
    <w:rsid w:val="00273BAD"/>
    <w:rsid w:val="00276528"/>
    <w:rsid w:val="00277900"/>
    <w:rsid w:val="00280D40"/>
    <w:rsid w:val="00281905"/>
    <w:rsid w:val="00282E05"/>
    <w:rsid w:val="002830A2"/>
    <w:rsid w:val="00286560"/>
    <w:rsid w:val="00290405"/>
    <w:rsid w:val="002911C2"/>
    <w:rsid w:val="002928CF"/>
    <w:rsid w:val="00296051"/>
    <w:rsid w:val="002A122E"/>
    <w:rsid w:val="002A1FA8"/>
    <w:rsid w:val="002A30F5"/>
    <w:rsid w:val="002A5D71"/>
    <w:rsid w:val="002A694E"/>
    <w:rsid w:val="002A7A77"/>
    <w:rsid w:val="002B1570"/>
    <w:rsid w:val="002B3BB3"/>
    <w:rsid w:val="002C032D"/>
    <w:rsid w:val="002C0406"/>
    <w:rsid w:val="002C05F8"/>
    <w:rsid w:val="002C3FC5"/>
    <w:rsid w:val="002C4BE7"/>
    <w:rsid w:val="002C5D10"/>
    <w:rsid w:val="002C6CCD"/>
    <w:rsid w:val="002C6CDB"/>
    <w:rsid w:val="002D041C"/>
    <w:rsid w:val="002D156A"/>
    <w:rsid w:val="002D24E5"/>
    <w:rsid w:val="002D5160"/>
    <w:rsid w:val="002D7070"/>
    <w:rsid w:val="002E4320"/>
    <w:rsid w:val="002E4951"/>
    <w:rsid w:val="002E4C85"/>
    <w:rsid w:val="002E6F87"/>
    <w:rsid w:val="002E70F8"/>
    <w:rsid w:val="002F0BBE"/>
    <w:rsid w:val="002F6EBD"/>
    <w:rsid w:val="00301FBE"/>
    <w:rsid w:val="003022FB"/>
    <w:rsid w:val="003023F0"/>
    <w:rsid w:val="00310148"/>
    <w:rsid w:val="0031111A"/>
    <w:rsid w:val="00312C02"/>
    <w:rsid w:val="003177CC"/>
    <w:rsid w:val="00317B3B"/>
    <w:rsid w:val="00321179"/>
    <w:rsid w:val="003226DA"/>
    <w:rsid w:val="00323375"/>
    <w:rsid w:val="003270F8"/>
    <w:rsid w:val="00331748"/>
    <w:rsid w:val="00332623"/>
    <w:rsid w:val="00333560"/>
    <w:rsid w:val="003337ED"/>
    <w:rsid w:val="00336BB8"/>
    <w:rsid w:val="003468BB"/>
    <w:rsid w:val="00346E8C"/>
    <w:rsid w:val="003510A7"/>
    <w:rsid w:val="003517D6"/>
    <w:rsid w:val="00354D90"/>
    <w:rsid w:val="00360C03"/>
    <w:rsid w:val="003630FB"/>
    <w:rsid w:val="003638A7"/>
    <w:rsid w:val="00364D66"/>
    <w:rsid w:val="00373CC9"/>
    <w:rsid w:val="00373FAD"/>
    <w:rsid w:val="003745EF"/>
    <w:rsid w:val="00377293"/>
    <w:rsid w:val="00377AF9"/>
    <w:rsid w:val="00377BA7"/>
    <w:rsid w:val="003928C2"/>
    <w:rsid w:val="00392D97"/>
    <w:rsid w:val="00393090"/>
    <w:rsid w:val="003931DD"/>
    <w:rsid w:val="003A1510"/>
    <w:rsid w:val="003A365E"/>
    <w:rsid w:val="003A7FA4"/>
    <w:rsid w:val="003B30AB"/>
    <w:rsid w:val="003B3754"/>
    <w:rsid w:val="003B408C"/>
    <w:rsid w:val="003C16C4"/>
    <w:rsid w:val="003C2464"/>
    <w:rsid w:val="003C277F"/>
    <w:rsid w:val="003C368A"/>
    <w:rsid w:val="003C4705"/>
    <w:rsid w:val="003D0628"/>
    <w:rsid w:val="003D21A0"/>
    <w:rsid w:val="003D5580"/>
    <w:rsid w:val="003E1633"/>
    <w:rsid w:val="003E4751"/>
    <w:rsid w:val="003E5C31"/>
    <w:rsid w:val="003F518F"/>
    <w:rsid w:val="003F6366"/>
    <w:rsid w:val="003F672C"/>
    <w:rsid w:val="004000CC"/>
    <w:rsid w:val="004022E9"/>
    <w:rsid w:val="00402F00"/>
    <w:rsid w:val="004049C9"/>
    <w:rsid w:val="0040700F"/>
    <w:rsid w:val="004075DD"/>
    <w:rsid w:val="0041464E"/>
    <w:rsid w:val="00414E58"/>
    <w:rsid w:val="004209B7"/>
    <w:rsid w:val="00421E31"/>
    <w:rsid w:val="00421FC0"/>
    <w:rsid w:val="00422474"/>
    <w:rsid w:val="00422E8C"/>
    <w:rsid w:val="004231F4"/>
    <w:rsid w:val="0042452A"/>
    <w:rsid w:val="004246FB"/>
    <w:rsid w:val="00426648"/>
    <w:rsid w:val="0043008A"/>
    <w:rsid w:val="004307FC"/>
    <w:rsid w:val="00430E88"/>
    <w:rsid w:val="00431028"/>
    <w:rsid w:val="00433C53"/>
    <w:rsid w:val="00435612"/>
    <w:rsid w:val="00440F1E"/>
    <w:rsid w:val="00442F5E"/>
    <w:rsid w:val="004439A5"/>
    <w:rsid w:val="00443F08"/>
    <w:rsid w:val="00443F0B"/>
    <w:rsid w:val="004459F1"/>
    <w:rsid w:val="00452882"/>
    <w:rsid w:val="00453AC8"/>
    <w:rsid w:val="004541A1"/>
    <w:rsid w:val="004541E5"/>
    <w:rsid w:val="0045629A"/>
    <w:rsid w:val="00456F28"/>
    <w:rsid w:val="00460CC1"/>
    <w:rsid w:val="00462425"/>
    <w:rsid w:val="00464CDB"/>
    <w:rsid w:val="00467164"/>
    <w:rsid w:val="00467F0E"/>
    <w:rsid w:val="0047009F"/>
    <w:rsid w:val="004700DF"/>
    <w:rsid w:val="00471162"/>
    <w:rsid w:val="00471B23"/>
    <w:rsid w:val="00475DD7"/>
    <w:rsid w:val="004800B2"/>
    <w:rsid w:val="004801C0"/>
    <w:rsid w:val="004808AA"/>
    <w:rsid w:val="0048202F"/>
    <w:rsid w:val="00490289"/>
    <w:rsid w:val="00492216"/>
    <w:rsid w:val="004A0066"/>
    <w:rsid w:val="004A0D3A"/>
    <w:rsid w:val="004A53CE"/>
    <w:rsid w:val="004A6828"/>
    <w:rsid w:val="004B032A"/>
    <w:rsid w:val="004B2A7A"/>
    <w:rsid w:val="004B5B6D"/>
    <w:rsid w:val="004C0FA4"/>
    <w:rsid w:val="004C2700"/>
    <w:rsid w:val="004C4E4F"/>
    <w:rsid w:val="004C559A"/>
    <w:rsid w:val="004D0E40"/>
    <w:rsid w:val="004D4481"/>
    <w:rsid w:val="004D4703"/>
    <w:rsid w:val="004D4E0F"/>
    <w:rsid w:val="004D5F26"/>
    <w:rsid w:val="004D6889"/>
    <w:rsid w:val="004D76DD"/>
    <w:rsid w:val="004E51FC"/>
    <w:rsid w:val="004E56E1"/>
    <w:rsid w:val="004E5715"/>
    <w:rsid w:val="004E789B"/>
    <w:rsid w:val="004F3B26"/>
    <w:rsid w:val="004F6032"/>
    <w:rsid w:val="004F65D2"/>
    <w:rsid w:val="0050110A"/>
    <w:rsid w:val="0050159D"/>
    <w:rsid w:val="00501929"/>
    <w:rsid w:val="005040BB"/>
    <w:rsid w:val="00507DFF"/>
    <w:rsid w:val="005121F3"/>
    <w:rsid w:val="00512C93"/>
    <w:rsid w:val="0051330E"/>
    <w:rsid w:val="00515ABB"/>
    <w:rsid w:val="00516C43"/>
    <w:rsid w:val="0052278E"/>
    <w:rsid w:val="005248B1"/>
    <w:rsid w:val="00526A9A"/>
    <w:rsid w:val="00527C17"/>
    <w:rsid w:val="00531B06"/>
    <w:rsid w:val="00532CBB"/>
    <w:rsid w:val="00532EAB"/>
    <w:rsid w:val="0053789F"/>
    <w:rsid w:val="00541132"/>
    <w:rsid w:val="005420AE"/>
    <w:rsid w:val="005426F5"/>
    <w:rsid w:val="00543B3A"/>
    <w:rsid w:val="00546A9D"/>
    <w:rsid w:val="00547A3A"/>
    <w:rsid w:val="005504FF"/>
    <w:rsid w:val="005520E2"/>
    <w:rsid w:val="0055295D"/>
    <w:rsid w:val="005545C3"/>
    <w:rsid w:val="00554BD6"/>
    <w:rsid w:val="00555A18"/>
    <w:rsid w:val="005560CC"/>
    <w:rsid w:val="00556A9A"/>
    <w:rsid w:val="00557FA9"/>
    <w:rsid w:val="005602A3"/>
    <w:rsid w:val="005607E2"/>
    <w:rsid w:val="005619E2"/>
    <w:rsid w:val="00567AC9"/>
    <w:rsid w:val="00571D74"/>
    <w:rsid w:val="00573343"/>
    <w:rsid w:val="00574D0E"/>
    <w:rsid w:val="00580D1C"/>
    <w:rsid w:val="0058178F"/>
    <w:rsid w:val="00587029"/>
    <w:rsid w:val="00590D9F"/>
    <w:rsid w:val="005948AF"/>
    <w:rsid w:val="00597B83"/>
    <w:rsid w:val="005A1B63"/>
    <w:rsid w:val="005A2F81"/>
    <w:rsid w:val="005A487B"/>
    <w:rsid w:val="005A5502"/>
    <w:rsid w:val="005A5A13"/>
    <w:rsid w:val="005B0527"/>
    <w:rsid w:val="005B406C"/>
    <w:rsid w:val="005B76CC"/>
    <w:rsid w:val="005C3EE9"/>
    <w:rsid w:val="005C4245"/>
    <w:rsid w:val="005C6143"/>
    <w:rsid w:val="005C78B6"/>
    <w:rsid w:val="005D5A86"/>
    <w:rsid w:val="005D6A88"/>
    <w:rsid w:val="005E0518"/>
    <w:rsid w:val="005E26B2"/>
    <w:rsid w:val="005E5FC5"/>
    <w:rsid w:val="005F2347"/>
    <w:rsid w:val="005F2A04"/>
    <w:rsid w:val="00602BBF"/>
    <w:rsid w:val="00603204"/>
    <w:rsid w:val="006048A1"/>
    <w:rsid w:val="00605EEE"/>
    <w:rsid w:val="0060737E"/>
    <w:rsid w:val="00607973"/>
    <w:rsid w:val="006105BB"/>
    <w:rsid w:val="00614339"/>
    <w:rsid w:val="006153B1"/>
    <w:rsid w:val="006168D4"/>
    <w:rsid w:val="00620182"/>
    <w:rsid w:val="00626300"/>
    <w:rsid w:val="006270C5"/>
    <w:rsid w:val="00630E14"/>
    <w:rsid w:val="00634366"/>
    <w:rsid w:val="00634E6C"/>
    <w:rsid w:val="00634EE9"/>
    <w:rsid w:val="00634FD8"/>
    <w:rsid w:val="00642559"/>
    <w:rsid w:val="00643799"/>
    <w:rsid w:val="006437C1"/>
    <w:rsid w:val="00643BCC"/>
    <w:rsid w:val="0064716B"/>
    <w:rsid w:val="00650A37"/>
    <w:rsid w:val="006523EE"/>
    <w:rsid w:val="00654470"/>
    <w:rsid w:val="00654F36"/>
    <w:rsid w:val="006552FE"/>
    <w:rsid w:val="00662AA6"/>
    <w:rsid w:val="00662E47"/>
    <w:rsid w:val="00663656"/>
    <w:rsid w:val="00664B16"/>
    <w:rsid w:val="0066748F"/>
    <w:rsid w:val="0067098F"/>
    <w:rsid w:val="00671F02"/>
    <w:rsid w:val="006747A1"/>
    <w:rsid w:val="0067659F"/>
    <w:rsid w:val="006812AD"/>
    <w:rsid w:val="006824EE"/>
    <w:rsid w:val="0068521B"/>
    <w:rsid w:val="00687838"/>
    <w:rsid w:val="00693209"/>
    <w:rsid w:val="006940E1"/>
    <w:rsid w:val="00694382"/>
    <w:rsid w:val="00696CD3"/>
    <w:rsid w:val="00697A61"/>
    <w:rsid w:val="006A6898"/>
    <w:rsid w:val="006B3423"/>
    <w:rsid w:val="006B35A2"/>
    <w:rsid w:val="006B3B2F"/>
    <w:rsid w:val="006C4B7E"/>
    <w:rsid w:val="006C552D"/>
    <w:rsid w:val="006C68B5"/>
    <w:rsid w:val="006C750D"/>
    <w:rsid w:val="006D24FF"/>
    <w:rsid w:val="006D466B"/>
    <w:rsid w:val="006D622D"/>
    <w:rsid w:val="006E142C"/>
    <w:rsid w:val="006E4965"/>
    <w:rsid w:val="006E7D44"/>
    <w:rsid w:val="006F0AC9"/>
    <w:rsid w:val="006F15DD"/>
    <w:rsid w:val="006F33A0"/>
    <w:rsid w:val="006F5465"/>
    <w:rsid w:val="006F5B0A"/>
    <w:rsid w:val="006F5CF7"/>
    <w:rsid w:val="006F61DA"/>
    <w:rsid w:val="006F74B2"/>
    <w:rsid w:val="006F75EC"/>
    <w:rsid w:val="006F7BD6"/>
    <w:rsid w:val="00702246"/>
    <w:rsid w:val="00704F0B"/>
    <w:rsid w:val="0070569A"/>
    <w:rsid w:val="00706B31"/>
    <w:rsid w:val="00706DD2"/>
    <w:rsid w:val="00707C63"/>
    <w:rsid w:val="0071077C"/>
    <w:rsid w:val="0071116A"/>
    <w:rsid w:val="0071185E"/>
    <w:rsid w:val="00712838"/>
    <w:rsid w:val="00713D60"/>
    <w:rsid w:val="0071663F"/>
    <w:rsid w:val="007175CC"/>
    <w:rsid w:val="00722393"/>
    <w:rsid w:val="007251C0"/>
    <w:rsid w:val="00725C3C"/>
    <w:rsid w:val="00732ABB"/>
    <w:rsid w:val="00737299"/>
    <w:rsid w:val="00740338"/>
    <w:rsid w:val="00740902"/>
    <w:rsid w:val="00743009"/>
    <w:rsid w:val="00745E14"/>
    <w:rsid w:val="00746108"/>
    <w:rsid w:val="0075005C"/>
    <w:rsid w:val="007562AC"/>
    <w:rsid w:val="00760C38"/>
    <w:rsid w:val="00760E5F"/>
    <w:rsid w:val="00763B35"/>
    <w:rsid w:val="00764025"/>
    <w:rsid w:val="007646F9"/>
    <w:rsid w:val="00765779"/>
    <w:rsid w:val="00772365"/>
    <w:rsid w:val="007727E8"/>
    <w:rsid w:val="007728A1"/>
    <w:rsid w:val="007733B7"/>
    <w:rsid w:val="00775733"/>
    <w:rsid w:val="007765B1"/>
    <w:rsid w:val="00782FF7"/>
    <w:rsid w:val="00791722"/>
    <w:rsid w:val="00791DCA"/>
    <w:rsid w:val="00795629"/>
    <w:rsid w:val="00795B1E"/>
    <w:rsid w:val="007968C4"/>
    <w:rsid w:val="007A0522"/>
    <w:rsid w:val="007A0E61"/>
    <w:rsid w:val="007A6133"/>
    <w:rsid w:val="007A693D"/>
    <w:rsid w:val="007B453E"/>
    <w:rsid w:val="007C31EB"/>
    <w:rsid w:val="007C5CEA"/>
    <w:rsid w:val="007D31A7"/>
    <w:rsid w:val="007D6245"/>
    <w:rsid w:val="007E0425"/>
    <w:rsid w:val="007E06BA"/>
    <w:rsid w:val="007E25A5"/>
    <w:rsid w:val="007E28AA"/>
    <w:rsid w:val="007E6489"/>
    <w:rsid w:val="007E7634"/>
    <w:rsid w:val="007F1BD7"/>
    <w:rsid w:val="007F31A0"/>
    <w:rsid w:val="007F4395"/>
    <w:rsid w:val="007F5809"/>
    <w:rsid w:val="007F6425"/>
    <w:rsid w:val="00800E4A"/>
    <w:rsid w:val="00806037"/>
    <w:rsid w:val="00813503"/>
    <w:rsid w:val="00822A5C"/>
    <w:rsid w:val="008268CA"/>
    <w:rsid w:val="00830906"/>
    <w:rsid w:val="008334EE"/>
    <w:rsid w:val="00834D35"/>
    <w:rsid w:val="00835D43"/>
    <w:rsid w:val="0083771B"/>
    <w:rsid w:val="0084104D"/>
    <w:rsid w:val="0084146F"/>
    <w:rsid w:val="008421C4"/>
    <w:rsid w:val="008521BE"/>
    <w:rsid w:val="0085256B"/>
    <w:rsid w:val="00853EAA"/>
    <w:rsid w:val="008540DE"/>
    <w:rsid w:val="00855904"/>
    <w:rsid w:val="00856BD3"/>
    <w:rsid w:val="00862D39"/>
    <w:rsid w:val="00863183"/>
    <w:rsid w:val="008653A5"/>
    <w:rsid w:val="00865704"/>
    <w:rsid w:val="00867354"/>
    <w:rsid w:val="00867AE4"/>
    <w:rsid w:val="00881429"/>
    <w:rsid w:val="008823B4"/>
    <w:rsid w:val="00885075"/>
    <w:rsid w:val="0088509F"/>
    <w:rsid w:val="00887358"/>
    <w:rsid w:val="008917A6"/>
    <w:rsid w:val="008922D8"/>
    <w:rsid w:val="0089294E"/>
    <w:rsid w:val="00892DC6"/>
    <w:rsid w:val="0089374D"/>
    <w:rsid w:val="0089456C"/>
    <w:rsid w:val="00894832"/>
    <w:rsid w:val="00896AD8"/>
    <w:rsid w:val="00896D68"/>
    <w:rsid w:val="008A3065"/>
    <w:rsid w:val="008A3C05"/>
    <w:rsid w:val="008A45A4"/>
    <w:rsid w:val="008A59D2"/>
    <w:rsid w:val="008B1088"/>
    <w:rsid w:val="008B164E"/>
    <w:rsid w:val="008B4C13"/>
    <w:rsid w:val="008B521C"/>
    <w:rsid w:val="008B6CB8"/>
    <w:rsid w:val="008C64C5"/>
    <w:rsid w:val="008D5711"/>
    <w:rsid w:val="008D7644"/>
    <w:rsid w:val="008D799D"/>
    <w:rsid w:val="008E038C"/>
    <w:rsid w:val="008E2B85"/>
    <w:rsid w:val="008E37D6"/>
    <w:rsid w:val="008E4480"/>
    <w:rsid w:val="008E4B06"/>
    <w:rsid w:val="008E4CE5"/>
    <w:rsid w:val="008E7F7C"/>
    <w:rsid w:val="008F0B34"/>
    <w:rsid w:val="008F38F0"/>
    <w:rsid w:val="008F4AE3"/>
    <w:rsid w:val="00905DD1"/>
    <w:rsid w:val="00906276"/>
    <w:rsid w:val="009066EB"/>
    <w:rsid w:val="00906C19"/>
    <w:rsid w:val="00907063"/>
    <w:rsid w:val="00911038"/>
    <w:rsid w:val="009113EA"/>
    <w:rsid w:val="0091302A"/>
    <w:rsid w:val="009131FD"/>
    <w:rsid w:val="009153A8"/>
    <w:rsid w:val="00916105"/>
    <w:rsid w:val="00921CA8"/>
    <w:rsid w:val="00922CDF"/>
    <w:rsid w:val="00922E40"/>
    <w:rsid w:val="00924EB7"/>
    <w:rsid w:val="0092706D"/>
    <w:rsid w:val="00927811"/>
    <w:rsid w:val="0093216A"/>
    <w:rsid w:val="00932B5F"/>
    <w:rsid w:val="00934E67"/>
    <w:rsid w:val="0093523D"/>
    <w:rsid w:val="0094197B"/>
    <w:rsid w:val="00942F77"/>
    <w:rsid w:val="00943D81"/>
    <w:rsid w:val="00944A2F"/>
    <w:rsid w:val="009470FF"/>
    <w:rsid w:val="00956676"/>
    <w:rsid w:val="0096560A"/>
    <w:rsid w:val="00966E3A"/>
    <w:rsid w:val="009676AB"/>
    <w:rsid w:val="0097151C"/>
    <w:rsid w:val="00972D86"/>
    <w:rsid w:val="0097344B"/>
    <w:rsid w:val="00977168"/>
    <w:rsid w:val="0097782B"/>
    <w:rsid w:val="0098174D"/>
    <w:rsid w:val="0098266A"/>
    <w:rsid w:val="00986EE3"/>
    <w:rsid w:val="009922A9"/>
    <w:rsid w:val="00997379"/>
    <w:rsid w:val="00997533"/>
    <w:rsid w:val="00997B12"/>
    <w:rsid w:val="009A094E"/>
    <w:rsid w:val="009A44F6"/>
    <w:rsid w:val="009A6833"/>
    <w:rsid w:val="009B0572"/>
    <w:rsid w:val="009B1899"/>
    <w:rsid w:val="009B4F01"/>
    <w:rsid w:val="009B6D5E"/>
    <w:rsid w:val="009C0FDD"/>
    <w:rsid w:val="009C1603"/>
    <w:rsid w:val="009C2850"/>
    <w:rsid w:val="009C292B"/>
    <w:rsid w:val="009C5071"/>
    <w:rsid w:val="009D2411"/>
    <w:rsid w:val="009D27FD"/>
    <w:rsid w:val="009E38BB"/>
    <w:rsid w:val="009E6CF7"/>
    <w:rsid w:val="009E7A36"/>
    <w:rsid w:val="009E7FE7"/>
    <w:rsid w:val="009F02F5"/>
    <w:rsid w:val="009F3FE8"/>
    <w:rsid w:val="009F460F"/>
    <w:rsid w:val="009F6293"/>
    <w:rsid w:val="009F6ADE"/>
    <w:rsid w:val="009F7BA1"/>
    <w:rsid w:val="00A01DF3"/>
    <w:rsid w:val="00A02F61"/>
    <w:rsid w:val="00A036E7"/>
    <w:rsid w:val="00A056E3"/>
    <w:rsid w:val="00A104E3"/>
    <w:rsid w:val="00A109C3"/>
    <w:rsid w:val="00A16E84"/>
    <w:rsid w:val="00A2155A"/>
    <w:rsid w:val="00A238B5"/>
    <w:rsid w:val="00A26B56"/>
    <w:rsid w:val="00A27503"/>
    <w:rsid w:val="00A3212E"/>
    <w:rsid w:val="00A33D60"/>
    <w:rsid w:val="00A35518"/>
    <w:rsid w:val="00A375C2"/>
    <w:rsid w:val="00A428FE"/>
    <w:rsid w:val="00A429C0"/>
    <w:rsid w:val="00A452C2"/>
    <w:rsid w:val="00A523F5"/>
    <w:rsid w:val="00A537AD"/>
    <w:rsid w:val="00A55302"/>
    <w:rsid w:val="00A55BA8"/>
    <w:rsid w:val="00A57279"/>
    <w:rsid w:val="00A60933"/>
    <w:rsid w:val="00A60F6A"/>
    <w:rsid w:val="00A62FFB"/>
    <w:rsid w:val="00A65CB1"/>
    <w:rsid w:val="00A71465"/>
    <w:rsid w:val="00A7213A"/>
    <w:rsid w:val="00A7384B"/>
    <w:rsid w:val="00A80479"/>
    <w:rsid w:val="00A81112"/>
    <w:rsid w:val="00A8271C"/>
    <w:rsid w:val="00A83309"/>
    <w:rsid w:val="00A87DDF"/>
    <w:rsid w:val="00A915FC"/>
    <w:rsid w:val="00A9651F"/>
    <w:rsid w:val="00AA1137"/>
    <w:rsid w:val="00AA1F8A"/>
    <w:rsid w:val="00AA4A4A"/>
    <w:rsid w:val="00AA5CA8"/>
    <w:rsid w:val="00AB184A"/>
    <w:rsid w:val="00AB3042"/>
    <w:rsid w:val="00AB5A1E"/>
    <w:rsid w:val="00AB6706"/>
    <w:rsid w:val="00AC2F96"/>
    <w:rsid w:val="00AC4042"/>
    <w:rsid w:val="00AC5C89"/>
    <w:rsid w:val="00AC6F88"/>
    <w:rsid w:val="00AC78B2"/>
    <w:rsid w:val="00AD09E0"/>
    <w:rsid w:val="00AD16B4"/>
    <w:rsid w:val="00AE1140"/>
    <w:rsid w:val="00AE2831"/>
    <w:rsid w:val="00AE33F5"/>
    <w:rsid w:val="00AE51BE"/>
    <w:rsid w:val="00AF2E9C"/>
    <w:rsid w:val="00AF3F39"/>
    <w:rsid w:val="00AF452E"/>
    <w:rsid w:val="00AF5C99"/>
    <w:rsid w:val="00AF6E28"/>
    <w:rsid w:val="00AF7F66"/>
    <w:rsid w:val="00B01B26"/>
    <w:rsid w:val="00B2181F"/>
    <w:rsid w:val="00B22C17"/>
    <w:rsid w:val="00B261F2"/>
    <w:rsid w:val="00B4044E"/>
    <w:rsid w:val="00B4113E"/>
    <w:rsid w:val="00B41F34"/>
    <w:rsid w:val="00B42E07"/>
    <w:rsid w:val="00B4483A"/>
    <w:rsid w:val="00B52498"/>
    <w:rsid w:val="00B525A9"/>
    <w:rsid w:val="00B52871"/>
    <w:rsid w:val="00B52E76"/>
    <w:rsid w:val="00B55DDE"/>
    <w:rsid w:val="00B56E37"/>
    <w:rsid w:val="00B57755"/>
    <w:rsid w:val="00B616FD"/>
    <w:rsid w:val="00B61ACE"/>
    <w:rsid w:val="00B61F53"/>
    <w:rsid w:val="00B62F0C"/>
    <w:rsid w:val="00B634D3"/>
    <w:rsid w:val="00B64532"/>
    <w:rsid w:val="00B64BBE"/>
    <w:rsid w:val="00B67631"/>
    <w:rsid w:val="00B70125"/>
    <w:rsid w:val="00B7074D"/>
    <w:rsid w:val="00B75509"/>
    <w:rsid w:val="00B771E5"/>
    <w:rsid w:val="00B778E5"/>
    <w:rsid w:val="00B80C0A"/>
    <w:rsid w:val="00B8132B"/>
    <w:rsid w:val="00B8678E"/>
    <w:rsid w:val="00B868CB"/>
    <w:rsid w:val="00B90BD0"/>
    <w:rsid w:val="00B91ECB"/>
    <w:rsid w:val="00B95DDA"/>
    <w:rsid w:val="00B95F97"/>
    <w:rsid w:val="00BA27A2"/>
    <w:rsid w:val="00BA4A21"/>
    <w:rsid w:val="00BA5D64"/>
    <w:rsid w:val="00BA7B9B"/>
    <w:rsid w:val="00BB2A9C"/>
    <w:rsid w:val="00BB465F"/>
    <w:rsid w:val="00BB46DB"/>
    <w:rsid w:val="00BB51F3"/>
    <w:rsid w:val="00BC03CF"/>
    <w:rsid w:val="00BC0420"/>
    <w:rsid w:val="00BC22B9"/>
    <w:rsid w:val="00BC5E72"/>
    <w:rsid w:val="00BE3FEE"/>
    <w:rsid w:val="00BF02DB"/>
    <w:rsid w:val="00C04319"/>
    <w:rsid w:val="00C06BC4"/>
    <w:rsid w:val="00C07E0C"/>
    <w:rsid w:val="00C10DC6"/>
    <w:rsid w:val="00C115DC"/>
    <w:rsid w:val="00C15867"/>
    <w:rsid w:val="00C178B8"/>
    <w:rsid w:val="00C259CB"/>
    <w:rsid w:val="00C30089"/>
    <w:rsid w:val="00C32D85"/>
    <w:rsid w:val="00C3411F"/>
    <w:rsid w:val="00C35B7E"/>
    <w:rsid w:val="00C42D0E"/>
    <w:rsid w:val="00C47588"/>
    <w:rsid w:val="00C54610"/>
    <w:rsid w:val="00C54A04"/>
    <w:rsid w:val="00C54A91"/>
    <w:rsid w:val="00C55347"/>
    <w:rsid w:val="00C5577F"/>
    <w:rsid w:val="00C620E7"/>
    <w:rsid w:val="00C6450D"/>
    <w:rsid w:val="00C64A69"/>
    <w:rsid w:val="00C7128A"/>
    <w:rsid w:val="00C7393B"/>
    <w:rsid w:val="00C764BF"/>
    <w:rsid w:val="00C76FC1"/>
    <w:rsid w:val="00C77108"/>
    <w:rsid w:val="00C80559"/>
    <w:rsid w:val="00C80CF0"/>
    <w:rsid w:val="00C83B74"/>
    <w:rsid w:val="00C854B0"/>
    <w:rsid w:val="00C913CB"/>
    <w:rsid w:val="00C91D48"/>
    <w:rsid w:val="00C93ECA"/>
    <w:rsid w:val="00C94941"/>
    <w:rsid w:val="00C950B2"/>
    <w:rsid w:val="00C9560E"/>
    <w:rsid w:val="00C96613"/>
    <w:rsid w:val="00C97EA6"/>
    <w:rsid w:val="00CA095A"/>
    <w:rsid w:val="00CA1104"/>
    <w:rsid w:val="00CA1A4F"/>
    <w:rsid w:val="00CA25B2"/>
    <w:rsid w:val="00CA3402"/>
    <w:rsid w:val="00CA3B0D"/>
    <w:rsid w:val="00CA5D97"/>
    <w:rsid w:val="00CB09DE"/>
    <w:rsid w:val="00CB4272"/>
    <w:rsid w:val="00CB5821"/>
    <w:rsid w:val="00CB6B31"/>
    <w:rsid w:val="00CB6CFD"/>
    <w:rsid w:val="00CB6E55"/>
    <w:rsid w:val="00CB7C9F"/>
    <w:rsid w:val="00CC48E9"/>
    <w:rsid w:val="00CC6E82"/>
    <w:rsid w:val="00CD01E5"/>
    <w:rsid w:val="00CD2019"/>
    <w:rsid w:val="00CD524A"/>
    <w:rsid w:val="00CD7A12"/>
    <w:rsid w:val="00CE193E"/>
    <w:rsid w:val="00CE219E"/>
    <w:rsid w:val="00CE26F5"/>
    <w:rsid w:val="00CE32D2"/>
    <w:rsid w:val="00CE5F59"/>
    <w:rsid w:val="00CE7B55"/>
    <w:rsid w:val="00CF3F2A"/>
    <w:rsid w:val="00CF44A3"/>
    <w:rsid w:val="00CF46C0"/>
    <w:rsid w:val="00D032CD"/>
    <w:rsid w:val="00D03910"/>
    <w:rsid w:val="00D052B1"/>
    <w:rsid w:val="00D07353"/>
    <w:rsid w:val="00D079B4"/>
    <w:rsid w:val="00D1181B"/>
    <w:rsid w:val="00D12CF2"/>
    <w:rsid w:val="00D2099E"/>
    <w:rsid w:val="00D27C43"/>
    <w:rsid w:val="00D3104E"/>
    <w:rsid w:val="00D32905"/>
    <w:rsid w:val="00D330EA"/>
    <w:rsid w:val="00D3338F"/>
    <w:rsid w:val="00D37DA4"/>
    <w:rsid w:val="00D40A26"/>
    <w:rsid w:val="00D42713"/>
    <w:rsid w:val="00D44071"/>
    <w:rsid w:val="00D4794D"/>
    <w:rsid w:val="00D51C93"/>
    <w:rsid w:val="00D53B39"/>
    <w:rsid w:val="00D55C9A"/>
    <w:rsid w:val="00D605BC"/>
    <w:rsid w:val="00D64552"/>
    <w:rsid w:val="00D65532"/>
    <w:rsid w:val="00D661D5"/>
    <w:rsid w:val="00D67E7C"/>
    <w:rsid w:val="00D70371"/>
    <w:rsid w:val="00D7181D"/>
    <w:rsid w:val="00D72CC3"/>
    <w:rsid w:val="00D74B0B"/>
    <w:rsid w:val="00D75DFB"/>
    <w:rsid w:val="00D829FB"/>
    <w:rsid w:val="00D840E2"/>
    <w:rsid w:val="00D845BE"/>
    <w:rsid w:val="00D84FDC"/>
    <w:rsid w:val="00D901EC"/>
    <w:rsid w:val="00D90464"/>
    <w:rsid w:val="00D9154B"/>
    <w:rsid w:val="00D9294B"/>
    <w:rsid w:val="00D93179"/>
    <w:rsid w:val="00D95390"/>
    <w:rsid w:val="00D96468"/>
    <w:rsid w:val="00D96E46"/>
    <w:rsid w:val="00DA66CC"/>
    <w:rsid w:val="00DA71FC"/>
    <w:rsid w:val="00DA74FF"/>
    <w:rsid w:val="00DA7FF6"/>
    <w:rsid w:val="00DB3E9D"/>
    <w:rsid w:val="00DB7F40"/>
    <w:rsid w:val="00DC137E"/>
    <w:rsid w:val="00DC314E"/>
    <w:rsid w:val="00DC3440"/>
    <w:rsid w:val="00DC3CCF"/>
    <w:rsid w:val="00DC7C4C"/>
    <w:rsid w:val="00DD29B9"/>
    <w:rsid w:val="00DD4592"/>
    <w:rsid w:val="00DD6ED8"/>
    <w:rsid w:val="00DE148B"/>
    <w:rsid w:val="00DE7594"/>
    <w:rsid w:val="00DF56D4"/>
    <w:rsid w:val="00DF6125"/>
    <w:rsid w:val="00E02530"/>
    <w:rsid w:val="00E0392D"/>
    <w:rsid w:val="00E03D54"/>
    <w:rsid w:val="00E12AAC"/>
    <w:rsid w:val="00E15855"/>
    <w:rsid w:val="00E20AAB"/>
    <w:rsid w:val="00E222A9"/>
    <w:rsid w:val="00E249C7"/>
    <w:rsid w:val="00E27B4A"/>
    <w:rsid w:val="00E30CD0"/>
    <w:rsid w:val="00E31C4E"/>
    <w:rsid w:val="00E3243D"/>
    <w:rsid w:val="00E336A6"/>
    <w:rsid w:val="00E35270"/>
    <w:rsid w:val="00E3543A"/>
    <w:rsid w:val="00E35BBF"/>
    <w:rsid w:val="00E4016C"/>
    <w:rsid w:val="00E42CAC"/>
    <w:rsid w:val="00E43412"/>
    <w:rsid w:val="00E43856"/>
    <w:rsid w:val="00E44D01"/>
    <w:rsid w:val="00E45B93"/>
    <w:rsid w:val="00E603A6"/>
    <w:rsid w:val="00E66D37"/>
    <w:rsid w:val="00E704B1"/>
    <w:rsid w:val="00E75161"/>
    <w:rsid w:val="00E7678F"/>
    <w:rsid w:val="00E7709F"/>
    <w:rsid w:val="00E80B0A"/>
    <w:rsid w:val="00E81524"/>
    <w:rsid w:val="00E82766"/>
    <w:rsid w:val="00E86745"/>
    <w:rsid w:val="00E87E4E"/>
    <w:rsid w:val="00E92F00"/>
    <w:rsid w:val="00E935D7"/>
    <w:rsid w:val="00E94E38"/>
    <w:rsid w:val="00E95821"/>
    <w:rsid w:val="00EA0EB4"/>
    <w:rsid w:val="00EA196C"/>
    <w:rsid w:val="00EA339B"/>
    <w:rsid w:val="00EB0571"/>
    <w:rsid w:val="00EB5553"/>
    <w:rsid w:val="00EB5A8E"/>
    <w:rsid w:val="00EB7167"/>
    <w:rsid w:val="00EB7B4F"/>
    <w:rsid w:val="00EC0C0B"/>
    <w:rsid w:val="00EC4A33"/>
    <w:rsid w:val="00ED1A66"/>
    <w:rsid w:val="00ED74C3"/>
    <w:rsid w:val="00EE1144"/>
    <w:rsid w:val="00EE3D20"/>
    <w:rsid w:val="00EF0262"/>
    <w:rsid w:val="00EF310A"/>
    <w:rsid w:val="00EF64D9"/>
    <w:rsid w:val="00F014EE"/>
    <w:rsid w:val="00F01973"/>
    <w:rsid w:val="00F030AD"/>
    <w:rsid w:val="00F12607"/>
    <w:rsid w:val="00F13DA7"/>
    <w:rsid w:val="00F15345"/>
    <w:rsid w:val="00F1655B"/>
    <w:rsid w:val="00F178EF"/>
    <w:rsid w:val="00F20191"/>
    <w:rsid w:val="00F2027A"/>
    <w:rsid w:val="00F22535"/>
    <w:rsid w:val="00F22C79"/>
    <w:rsid w:val="00F24D44"/>
    <w:rsid w:val="00F3075D"/>
    <w:rsid w:val="00F3380B"/>
    <w:rsid w:val="00F3749E"/>
    <w:rsid w:val="00F43E38"/>
    <w:rsid w:val="00F456AA"/>
    <w:rsid w:val="00F505E9"/>
    <w:rsid w:val="00F51650"/>
    <w:rsid w:val="00F523FE"/>
    <w:rsid w:val="00F55125"/>
    <w:rsid w:val="00F56827"/>
    <w:rsid w:val="00F62C20"/>
    <w:rsid w:val="00F64B27"/>
    <w:rsid w:val="00F7219C"/>
    <w:rsid w:val="00F7242E"/>
    <w:rsid w:val="00F7382F"/>
    <w:rsid w:val="00F82367"/>
    <w:rsid w:val="00F830E9"/>
    <w:rsid w:val="00F83AC6"/>
    <w:rsid w:val="00F86D44"/>
    <w:rsid w:val="00F900A7"/>
    <w:rsid w:val="00F91231"/>
    <w:rsid w:val="00F91431"/>
    <w:rsid w:val="00F9166E"/>
    <w:rsid w:val="00F94346"/>
    <w:rsid w:val="00F95F20"/>
    <w:rsid w:val="00F967F4"/>
    <w:rsid w:val="00FA065F"/>
    <w:rsid w:val="00FA0CC6"/>
    <w:rsid w:val="00FA57E3"/>
    <w:rsid w:val="00FA7D64"/>
    <w:rsid w:val="00FB0C75"/>
    <w:rsid w:val="00FB0F51"/>
    <w:rsid w:val="00FB1D5A"/>
    <w:rsid w:val="00FB332B"/>
    <w:rsid w:val="00FB4148"/>
    <w:rsid w:val="00FB73EF"/>
    <w:rsid w:val="00FB7F4A"/>
    <w:rsid w:val="00FC086C"/>
    <w:rsid w:val="00FC6BD8"/>
    <w:rsid w:val="00FD234A"/>
    <w:rsid w:val="00FD30EC"/>
    <w:rsid w:val="00FD4318"/>
    <w:rsid w:val="00FE36CD"/>
    <w:rsid w:val="00FE4101"/>
    <w:rsid w:val="00FE6EA6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1690"/>
  <w15:docId w15:val="{AF7F73AD-0989-49B2-8516-F54983D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6"/>
  </w:style>
  <w:style w:type="paragraph" w:styleId="1">
    <w:name w:val="heading 1"/>
    <w:basedOn w:val="10"/>
    <w:next w:val="10"/>
    <w:link w:val="11"/>
    <w:rsid w:val="00A238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38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A238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A238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A238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A23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23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614339"/>
  </w:style>
  <w:style w:type="character" w:customStyle="1" w:styleId="51">
    <w:name w:val="Основной текст (5)_"/>
    <w:link w:val="52"/>
    <w:uiPriority w:val="99"/>
    <w:locked/>
    <w:rsid w:val="006143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4339"/>
    <w:pPr>
      <w:widowControl w:val="0"/>
      <w:shd w:val="clear" w:color="auto" w:fill="FFFFFF"/>
      <w:spacing w:before="1560" w:after="0" w:line="283" w:lineRule="exact"/>
      <w:jc w:val="center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61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3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бычный с отступом"/>
    <w:basedOn w:val="a"/>
    <w:autoRedefine/>
    <w:rsid w:val="0061433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31">
    <w:name w:val="Основной текст (3)_"/>
    <w:link w:val="32"/>
    <w:uiPriority w:val="99"/>
    <w:locked/>
    <w:rsid w:val="0061433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4339"/>
    <w:pPr>
      <w:widowControl w:val="0"/>
      <w:shd w:val="clear" w:color="auto" w:fill="FFFFFF"/>
      <w:spacing w:after="1260" w:line="211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3">
    <w:name w:val="Абзац списку1"/>
    <w:basedOn w:val="a"/>
    <w:qFormat/>
    <w:rsid w:val="00614339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614339"/>
  </w:style>
  <w:style w:type="character" w:customStyle="1" w:styleId="apple-converted-space">
    <w:name w:val="apple-converted-space"/>
    <w:rsid w:val="00614339"/>
  </w:style>
  <w:style w:type="paragraph" w:customStyle="1" w:styleId="14">
    <w:name w:val="Абзац списка1"/>
    <w:basedOn w:val="a"/>
    <w:rsid w:val="006143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basedOn w:val="a"/>
    <w:rsid w:val="0061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7"/>
    <w:rsid w:val="00614339"/>
    <w:rPr>
      <w:spacing w:val="10"/>
      <w:shd w:val="clear" w:color="auto" w:fill="FFFFFF"/>
    </w:rPr>
  </w:style>
  <w:style w:type="paragraph" w:styleId="a7">
    <w:name w:val="Body Text"/>
    <w:basedOn w:val="a"/>
    <w:link w:val="a6"/>
    <w:rsid w:val="00614339"/>
    <w:pPr>
      <w:widowControl w:val="0"/>
      <w:shd w:val="clear" w:color="auto" w:fill="FFFFFF"/>
      <w:spacing w:after="0" w:line="320" w:lineRule="exact"/>
    </w:pPr>
    <w:rPr>
      <w:spacing w:val="10"/>
    </w:rPr>
  </w:style>
  <w:style w:type="character" w:customStyle="1" w:styleId="15">
    <w:name w:val="Основной текст Знак1"/>
    <w:basedOn w:val="a0"/>
    <w:uiPriority w:val="99"/>
    <w:semiHidden/>
    <w:rsid w:val="00614339"/>
  </w:style>
  <w:style w:type="character" w:customStyle="1" w:styleId="16">
    <w:name w:val="Основний текст Знак1"/>
    <w:uiPriority w:val="99"/>
    <w:semiHidden/>
    <w:rsid w:val="006143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61433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6143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14339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4">
    <w:name w:val="Основний текст 3 Знак"/>
    <w:basedOn w:val="a0"/>
    <w:link w:val="33"/>
    <w:uiPriority w:val="99"/>
    <w:semiHidden/>
    <w:rsid w:val="00614339"/>
    <w:rPr>
      <w:rFonts w:ascii="Calibri" w:eastAsia="Calibri" w:hAnsi="Calibri" w:cs="Times New Roman"/>
      <w:sz w:val="16"/>
      <w:szCs w:val="16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614339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614339"/>
    <w:rPr>
      <w:rFonts w:ascii="Calibri" w:eastAsia="Calibri" w:hAnsi="Calibri" w:cs="Times New Roman"/>
      <w:lang w:val="uk-UA"/>
    </w:rPr>
  </w:style>
  <w:style w:type="paragraph" w:styleId="aa">
    <w:name w:val="header"/>
    <w:basedOn w:val="a"/>
    <w:link w:val="ab"/>
    <w:uiPriority w:val="99"/>
    <w:unhideWhenUsed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61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61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460CC1"/>
  </w:style>
  <w:style w:type="paragraph" w:customStyle="1" w:styleId="41">
    <w:name w:val="Обычный4"/>
    <w:rsid w:val="007E25A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66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63656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532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customStyle="1" w:styleId="17">
    <w:name w:val="Сетка таблицы1"/>
    <w:basedOn w:val="a1"/>
    <w:next w:val="a3"/>
    <w:uiPriority w:val="59"/>
    <w:rsid w:val="0070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4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A238B5"/>
    <w:rPr>
      <w:rFonts w:ascii="Times New Roman" w:eastAsia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A238B5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A238B5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238B5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A238B5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rsid w:val="00A238B5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rsid w:val="00A23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0">
    <w:name w:val="Обычный1"/>
    <w:rsid w:val="00A238B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TableNormal">
    <w:name w:val="Table Normal"/>
    <w:rsid w:val="00A238B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10"/>
    <w:next w:val="10"/>
    <w:link w:val="af1"/>
    <w:rsid w:val="00A238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 Знак"/>
    <w:basedOn w:val="a0"/>
    <w:link w:val="af0"/>
    <w:rsid w:val="00A238B5"/>
    <w:rPr>
      <w:rFonts w:ascii="Times New Roman" w:eastAsia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f2">
    <w:name w:val="Subtitle"/>
    <w:basedOn w:val="10"/>
    <w:next w:val="10"/>
    <w:link w:val="af3"/>
    <w:rsid w:val="00A238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ідзаголовок Знак"/>
    <w:basedOn w:val="a0"/>
    <w:link w:val="af2"/>
    <w:rsid w:val="00A238B5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customStyle="1" w:styleId="af4">
    <w:name w:val="!!! Ввод список"/>
    <w:basedOn w:val="a"/>
    <w:rsid w:val="00A2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5">
    <w:name w:val="Emphasis"/>
    <w:uiPriority w:val="20"/>
    <w:qFormat/>
    <w:rsid w:val="00A238B5"/>
    <w:rPr>
      <w:i/>
      <w:iCs/>
    </w:rPr>
  </w:style>
  <w:style w:type="paragraph" w:styleId="af6">
    <w:name w:val="Normal (Web)"/>
    <w:basedOn w:val="a"/>
    <w:rsid w:val="00A2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uiPriority w:val="59"/>
    <w:rsid w:val="00A2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238B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80B0A"/>
  </w:style>
  <w:style w:type="paragraph" w:customStyle="1" w:styleId="xmsonormal">
    <w:name w:val="x_msonormal"/>
    <w:basedOn w:val="a"/>
    <w:rsid w:val="00EB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0">
    <w:name w:val="rvts20"/>
    <w:basedOn w:val="a0"/>
    <w:rsid w:val="00FB4148"/>
  </w:style>
  <w:style w:type="character" w:styleId="af7">
    <w:name w:val="Hyperlink"/>
    <w:basedOn w:val="a0"/>
    <w:uiPriority w:val="99"/>
    <w:unhideWhenUsed/>
    <w:rsid w:val="00A833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5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agogy.lnu.edu.ua/academics/bachel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pirantura.lnu.edu.ua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academics/postgradu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920A-BB61-44A4-BBF4-805EE26C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15056</Words>
  <Characters>8583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</dc:creator>
  <cp:lastModifiedBy>Natalia</cp:lastModifiedBy>
  <cp:revision>5</cp:revision>
  <cp:lastPrinted>2021-05-06T16:02:00Z</cp:lastPrinted>
  <dcterms:created xsi:type="dcterms:W3CDTF">2021-05-06T16:07:00Z</dcterms:created>
  <dcterms:modified xsi:type="dcterms:W3CDTF">2021-05-07T19:02:00Z</dcterms:modified>
</cp:coreProperties>
</file>