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760BD4" w:rsidRPr="00760BD4" w:rsidTr="00760B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ІНІСТЕРСТВО ОСВІТИ І НАУКИ, МОЛОДІ ТА СПОРТУ УКРАЇНИ</w:t>
            </w:r>
          </w:p>
        </w:tc>
      </w:tr>
      <w:tr w:rsidR="00760BD4" w:rsidRPr="00760BD4" w:rsidTr="00760B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760BD4" w:rsidRPr="00760BD4" w:rsidTr="00760BD4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ind w:left="533" w:right="53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21.02.2012  № 202</w:t>
            </w:r>
          </w:p>
        </w:tc>
      </w:tr>
      <w:tr w:rsidR="00760BD4" w:rsidRPr="00760BD4" w:rsidTr="00760BD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березня 2012 р.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389/20702</w:t>
            </w:r>
          </w:p>
        </w:tc>
      </w:tr>
    </w:tbl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n4"/>
      <w:bookmarkEnd w:id="1"/>
      <w:r w:rsidRPr="00760BD4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затвердження Положення про проведення Всеукраїнського конкурсу студентських наукових робіт з природничих, технічних та гуманітарних наук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n5"/>
      <w:bookmarkEnd w:id="2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статті 54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4" w:tgtFrame="_blank" w:history="1">
        <w:r w:rsidRPr="00760B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вищу освіту»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статті 39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tgtFrame="_blank" w:history="1">
        <w:r w:rsidRPr="00760B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наукову і науково-технічну діяльність»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та з метою виявлення та підтримки студентської молоді, створення умов для її творчого зростання, активізації науково-дослідної роботи студентів у вищих навчальних закладах, науково-методичного забезпечення системи вищої освіти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60BD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>НАКАЗУЮ: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n6"/>
      <w:bookmarkEnd w:id="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6" w:anchor="n11" w:history="1">
        <w:r w:rsidRPr="00760B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Положення про проведення Всеукраїнського конкурсу студентських наукових робіт з природничих, технічних та гуманітарних наук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, що додається.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n7"/>
      <w:bookmarkEnd w:id="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 Інституту інноваційних технологій і змісту освіти (Удод О.А.) подати цей наказ на державну реєстрацію до Міністерства юстиції в установленому порядку.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n8"/>
      <w:bookmarkEnd w:id="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Наказ набирає чинності з дня його офіційного опублікування.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n9"/>
      <w:bookmarkEnd w:id="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виконанням цього наказу покласти на першого заступника Міністра Є.М. </w:t>
      </w:r>
      <w:proofErr w:type="spellStart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Суліму</w:t>
      </w:r>
      <w:proofErr w:type="spellEnd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760BD4" w:rsidRPr="00760BD4" w:rsidTr="00760BD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Міністр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Д.В. Табачник</w:t>
            </w:r>
          </w:p>
        </w:tc>
      </w:tr>
    </w:tbl>
    <w:p w:rsidR="00760BD4" w:rsidRPr="00760BD4" w:rsidRDefault="00760BD4" w:rsidP="00760BD4">
      <w:pPr>
        <w:spacing w:before="71" w:after="7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n114"/>
      <w:bookmarkEnd w:id="8"/>
      <w:r w:rsidRPr="00760BD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760BD4" w:rsidRPr="00760BD4" w:rsidRDefault="00760BD4" w:rsidP="00760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n113"/>
      <w:bookmarkEnd w:id="9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760BD4" w:rsidRPr="00760BD4" w:rsidTr="00760BD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1"/>
            <w:bookmarkEnd w:id="10"/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 Міністерства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 і науки, молоді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 спорту України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21.02.2012  № 202</w:t>
            </w:r>
          </w:p>
        </w:tc>
      </w:tr>
      <w:tr w:rsidR="00760BD4" w:rsidRPr="00760BD4" w:rsidTr="00760BD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2"/>
            <w:bookmarkEnd w:id="11"/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0BD4" w:rsidRPr="00760BD4" w:rsidRDefault="00760BD4" w:rsidP="00760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 в Міністерстві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 України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березня 2012 р.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0B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60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389/20702</w:t>
            </w:r>
          </w:p>
        </w:tc>
      </w:tr>
    </w:tbl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n13"/>
      <w:bookmarkEnd w:id="12"/>
      <w:r w:rsidRPr="00760BD4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ПОЛОЖЕННЯ </w:t>
      </w: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0BD4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 проведення Всеукраїнського конкурсу студентських наукових робіт з природничих, технічних та гуманітарних наук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n14"/>
      <w:bookmarkEnd w:id="13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t>І. Загальні положення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n15"/>
      <w:bookmarkEnd w:id="1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1.1. Всеукраїнський конкурс студентських наукових робіт з природничих, технічних та гуманітарних наук (далі - Конкурс) проводиться щорічно з метою активізації наукової роботи студентів як найважливішого фактора формування фахівців нового типу, залучення студентів вищих навчальних закладів ІІІ-ІV рівнів акредитації до участі у наукових програмах, проектній, конструкторській та інших формах науково-дослідної діяльності.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n16"/>
      <w:bookmarkEnd w:id="1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Основними завданнями Конкурсу є: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n17"/>
      <w:bookmarkEnd w:id="1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виявлення та розвиток обдарованих студентів, сприяння реалізації їх здібностей;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n18"/>
      <w:bookmarkEnd w:id="1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 творчого самовдосконалення студентської молоді;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n19"/>
      <w:bookmarkEnd w:id="18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творчого покоління молодих науковців та практиків для різних галузей суспільного життя;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n20"/>
      <w:bookmarkEnd w:id="19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досягнень науки, техніки та інноваційних технологій;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n21"/>
      <w:bookmarkEnd w:id="20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активізація науково-дослідної роботи студентів;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n22"/>
      <w:bookmarkEnd w:id="21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команд для участі в міжнародних олімпіадах, конкурсах, турнірах.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n23"/>
      <w:bookmarkEnd w:id="22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1.3. У Конкурсі можуть брати участь студенти вищих навчальних закладів України ІІІ-ІV рівнів акредитації незалежно від форм власності та підпорядкування, у тому числі іноземці, що навчаються у цих навчальних закладах.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n24"/>
      <w:bookmarkEnd w:id="2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Конкурс проводиться у два тури: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n25"/>
      <w:bookmarkEnd w:id="24"/>
      <w:r w:rsidRPr="00760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перший тур - у вищих навчальних закладах ІІІ-ІV рівнів акредитації;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n26"/>
      <w:bookmarkEnd w:id="2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 тур - у вищих навчальних закладах ІІІ-ІV рівнів акредитації,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n27"/>
      <w:bookmarkEnd w:id="2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 базовими.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n28"/>
      <w:bookmarkEnd w:id="2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1.5. Перелік галузей наук (спеціальностей, груп спеціальностей), з яких проводиться Конкурс, базові вищі навчальні заклади з проведення другого туру Конкурсу, склад організаційного комітету затверджуються наказом Міністерства освіти і науки, молоді та спорту України на три роки.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n29"/>
      <w:bookmarkEnd w:id="28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1.6. Галузь науки (спеціальність, група спеціальностей), на яку протягом трьох років щорічно подавалось менше двадцяти робіт, вилучається з переліку.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n30"/>
      <w:bookmarkEnd w:id="29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1.7. Під час проведення Конкурсу обробка персональних даних здійснюється відповідно до вимог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7" w:anchor="n2" w:tgtFrame="_blank" w:history="1">
        <w:r w:rsidRPr="00760B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 «Про захист персональних даних»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n31"/>
      <w:bookmarkEnd w:id="30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t>ІІ. Керівництво Конкурсом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n32"/>
      <w:bookmarkEnd w:id="31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2.1. Засновником Конкурсу є Міністерство науки і освіти, молоді та спорту України.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n33"/>
      <w:bookmarkEnd w:id="32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Контроль за організацією, проведенням та дотриманням вимог цього Положення здійснює організаційний комітет.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n34"/>
      <w:bookmarkEnd w:id="3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Організаційно-методичне забезпечення Конкурсу здійснює Інститут інноваційних технологій і змісту освіти.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n35"/>
      <w:bookmarkEnd w:id="3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2.4. Для організації та проведення першого туру Конкурсу у вищому навчальному закладі за наказом ректора створюється конкурсна комісія.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n36"/>
      <w:bookmarkEnd w:id="3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2.5. У базовому вищому навчальному закладі з проведення другого туру створюється галузева конкурсна комісія.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n37"/>
      <w:bookmarkEnd w:id="3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2.6. До складу галузевих конкурсних комісій входять науково-педагогічні працівники вищого навчального закладу, у якому проводиться другий тур, представники інших вищих навчальних закладів, наукових установ, підприємств, громадських організацій тощо (за згодою).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n38"/>
      <w:bookmarkEnd w:id="3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галузевої конкурсної комісії є ректор або проректор вищого навчального закладу.</w:t>
      </w:r>
    </w:p>
    <w:p w:rsid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n39"/>
      <w:bookmarkEnd w:id="38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2.7. Галузеві конкурсні комісії можуть створювати у своєму складі секції з окремих спеціальностей під керівництвом заступників голови галузевої конкурсної комісії за умови, що галузь науки включає декілька спеціальностей.</w:t>
      </w:r>
    </w:p>
    <w:p w:rsid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n40"/>
      <w:bookmarkEnd w:id="39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ІІІ. Вимоги до наукових робіт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n41"/>
      <w:bookmarkEnd w:id="40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Pr="00760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Конкурс подаються самостійно підготовлені наукові роботи</w:t>
      </w: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(не більше 2 авторів) з актуальних проблем у галузі природничих, технічних та гуманітарних наук, які є пошуковими за своїм характером, впроваджені у виробництво або застосовані у навчальному процесі, що не мають відзнак НАН України та органів державної влади.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n42"/>
      <w:bookmarkEnd w:id="41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3.2.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2" w:name="n43"/>
      <w:bookmarkEnd w:id="42"/>
      <w:r w:rsidRPr="00760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3.3. Наукові роботи оформлюються відповідно до таких вимог: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n44"/>
      <w:bookmarkEnd w:id="4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друкується шрифтом </w:t>
      </w:r>
      <w:proofErr w:type="spellStart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, міжрядковий інтервал 1.5, кегль 14, аркуш формату А4;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n45"/>
      <w:bookmarkEnd w:id="4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 зброшурованої роботи не повинен перевищувати 30 сторінок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n46"/>
      <w:bookmarkEnd w:id="4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урахування додатків;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n47"/>
      <w:bookmarkEnd w:id="4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 повинна мати назву і план, список використаної літератури та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n48"/>
      <w:bookmarkEnd w:id="4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n49"/>
      <w:bookmarkEnd w:id="48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наукової роботи додаються копії патентів, наукових статей автора тощо (за наявності);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n50"/>
      <w:bookmarkEnd w:id="49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креслення та ілюстрації, що додаються до роботи, повинні бути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n51"/>
      <w:bookmarkEnd w:id="50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скомпоновані на аркуші формату А3 або А4.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n52"/>
      <w:bookmarkEnd w:id="51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3.4. Макети, натурні зразки на Конкурс не подаються.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n53"/>
      <w:bookmarkEnd w:id="52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3.5. Наукові роботи виконуються українською мовою.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3" w:name="n54"/>
      <w:bookmarkEnd w:id="5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3.6. В наукових роботах, що подаються на другий тур,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4" w:name="n55"/>
      <w:bookmarkEnd w:id="5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В окремому запечатаному пакеті під тим самим шифром подаються відомості про автора (авторів), наукового керівника роботи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8" w:anchor="n90" w:history="1">
        <w:r w:rsidRPr="00760B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(додаток 1)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n56"/>
      <w:bookmarkEnd w:id="5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3.7. Якщо наукову роботу подано на другий тур з порушенням вимог цього розділу, галузева конкурсна комісія повертає її конкурсній комісії (із зазначенням причини).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6" w:name="n57"/>
      <w:bookmarkEnd w:id="56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Порядок проведення Конкурсу та розгляду наукових робіт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7" w:name="n58"/>
      <w:bookmarkEnd w:id="5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Конкурс оголошується на початку кожного навчального року наказом Міністерства освіти і науки, молоді та спорту України.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8" w:name="n59"/>
      <w:bookmarkEnd w:id="58"/>
      <w:r w:rsidRPr="00760B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Перший тур Конкурсу проводиться у жовтні - грудні.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9" w:name="n60"/>
      <w:bookmarkEnd w:id="59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4.3. Студенти подають роботи на розгляд конкурсної комісії вищого навчального закладу, у якому вони навчаються.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n61"/>
      <w:bookmarkEnd w:id="60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4.4. Конкурсна комісія відбирає не більше трьох наукових робіт з кожної галузі науки (групи спеціальностей або спеціальності) та надсилає їх галузевим конкурсним комісіям у строк, визначений наказом Міністерства освіти і науки, молоді та спорту України.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n62"/>
      <w:bookmarkEnd w:id="61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4.5. Другий тур Конкурсу проводиться у два етапи: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2" w:name="n63"/>
      <w:bookmarkEnd w:id="62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етап - заочний (рецензування робіт);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3" w:name="n64"/>
      <w:bookmarkEnd w:id="6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 етап - очний (науково-практична конференція).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4" w:name="n65"/>
      <w:bookmarkEnd w:id="6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4.6. Протягом першого етапу галузева конкурсна комісія розглядає подані наукові роботи та передає їх на рецензування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9" w:anchor="n92" w:history="1">
        <w:r w:rsidRPr="00760B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(додаток 2)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. Рецензія повинна бути завірена печаткою навчального закладу, у якому працює рецензент.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n66"/>
      <w:bookmarkEnd w:id="6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Наукові роботи не подаються на рецензування до вищих навчальних закладів, у яких навчаються їх автори.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6" w:name="n67"/>
      <w:bookmarkEnd w:id="6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4.7. Галузева конкурсна комісія на своєму засіданні (за наявності не менше 2/3 її складу) на підставі рецензій та відкритого обговорення наукових робіт більшістю голосів приймає рішення щодо визначення кращих наукових робіт. За рівної кількості голосів членів конкурсної комісії голос голови є вирішальним.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7" w:name="n68"/>
      <w:bookmarkEnd w:id="6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4.8. Авторам кращих наукових робіт галузева конкурсна комісія надсилає запрошення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8" w:name="n69"/>
      <w:bookmarkEnd w:id="68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4.9. Інформацію щодо дати проведення науково-практичних конференцій галузеві конкурсні комісії надають до Інституту інноваційних технологій і змісту освіти.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9" w:name="n70"/>
      <w:bookmarkEnd w:id="69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4.10. Рішення про визначення претендентів на нагородження дипломами Міністерства освіти і науки, молоді та спорту України приймаються галузевими конкурсними комісіями після проведення науково-практичних конференцій.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0" w:name="n71"/>
      <w:bookmarkEnd w:id="70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Нагороджуються 25% студентів від загальної кількості авторів, на роботи яких є рецензії, з них: дипломом І ступеня - 20%, дипломом ІІ ступеня - 30%, дипломом ІІІ ступеня - 50%.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1" w:name="n72"/>
      <w:bookmarkEnd w:id="71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наукової роботи, який не брав участі у підсумковій науково-практичній конференції, не може бути претендентом на нагородження.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2" w:name="n73"/>
      <w:bookmarkEnd w:id="72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4.11. Галузева конкурсна комісія для заохочення студентів може видавати їм сертифікат учасника Конкурсу, а також нагороджувати дипломами базового вищого навчального закладу тощо.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3" w:name="n74"/>
      <w:bookmarkEnd w:id="7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4.12. Галузева конкурсна комісія надсилає до Інституту інноваційних технологій і змісту освіти звіт про проведення другого туру Конкурсу, у тому числі протокол засідання галузевої конкурсної комісії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0" w:anchor="n94" w:history="1">
        <w:r w:rsidRPr="00760B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(додаток 3)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та статистичну довідку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1" w:anchor="n96" w:history="1">
        <w:r w:rsidRPr="00760B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(додаток 4)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4" w:name="n75"/>
      <w:bookmarkEnd w:id="7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4.13. Галузева конкурсна комісія веде реєстр студентських наукових робіт з метою виключення можливості повторного подання їх на Конкурс.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5" w:name="n76"/>
      <w:bookmarkEnd w:id="75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4.14. Документація з проведення другого туру Конкурсу зберігається у базових вищих навчальних закладах протягом трьох років.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6" w:name="n77"/>
      <w:bookmarkEnd w:id="76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t>V. Відзначення переможців Конкурсу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7" w:name="n78"/>
      <w:bookmarkEnd w:id="7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5.1. Підсумки проведення Конкурсу та перелік переможців, відзначених дипломами І, ІІ, ІІІ ступенів, затверджуються наказом Міністерства освіти і науки, молоді та спорту України.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8" w:name="n79"/>
      <w:bookmarkEnd w:id="78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5.2. Вищі навчальні заклади можуть нагороджувати студентів-переможців Конкурсу та їх наукових керівників спеціальними призами, подарунками, грошовими преміями.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9" w:name="n80"/>
      <w:bookmarkEnd w:id="79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5.3. У разі втрати диплом не поновлюється.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0" w:name="n81"/>
      <w:bookmarkEnd w:id="80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5.4. Організатори Конкурсу та наукові керівники, які підготували щорічно п’ять та більше переможців, можуть відзначатися за підсумками трирічного проведення Конкурсу відповідно до вимог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2" w:tgtFrame="_blank" w:history="1">
        <w:r w:rsidRPr="00760BD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Положення про відомчі заохочувальні відзнаки Міністерства освіти і науки України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затвердженого наказом Міністерства освіти і науки від 13.07.2007 № 605, зареєстрованого в Міністерстві юстиції України 06.08.2007 за № 899/14166.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1" w:name="n82"/>
      <w:bookmarkEnd w:id="81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VI. Апеляційна комісія. Подання та розгляд апеляцій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2" w:name="n83"/>
      <w:bookmarkEnd w:id="8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Для забезпечення об</w:t>
      </w:r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єктивного</w:t>
      </w:r>
      <w:proofErr w:type="spellEnd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проведення другого туру Конкурсу у базовому вищому навчальному закладі створюється апеляційна комісія, чисельність і склад якої затверджуються наказом ректора базового вищого навчального закладу. Членами апеляційної комісії можуть призначатися представники Міністерства освіти і науки, молоді та спорту України, базового вищого навчального закладу, інших вищих навчальних закладів та наукових установ (за згодою).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3" w:name="n84"/>
      <w:bookmarkEnd w:id="83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6.2. Учасники Конкурсу можуть протягом десяти днів після оголошення результатів науково-практичної конференції подати заяву в письмовій формі апеляційній комісії щодо необ’єктивності оцінювання захисту ними наукової роботи.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4" w:name="n85"/>
      <w:bookmarkEnd w:id="84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6.3. Апеляційна комісія протягом трьох робочих днів з дня надходження заяви ухвалює рішення, що фіксується у протоколі її засідання</w:t>
      </w:r>
      <w:r w:rsidRPr="00760BD4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13" w:anchor="n98" w:history="1">
        <w:r w:rsidRPr="00760BD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(додаток 5)</w:t>
        </w:r>
      </w:hyperlink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, та надає його заявнику.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left="533" w:right="5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5" w:name="n86"/>
      <w:bookmarkEnd w:id="85"/>
      <w:r w:rsidRPr="00760BD4">
        <w:rPr>
          <w:rFonts w:ascii="Times New Roman" w:eastAsia="Times New Roman" w:hAnsi="Times New Roman" w:cs="Times New Roman"/>
          <w:b/>
          <w:bCs/>
          <w:color w:val="000000"/>
          <w:sz w:val="28"/>
        </w:rPr>
        <w:t>VII. Фінансування Конкурсу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6" w:name="n87"/>
      <w:bookmarkEnd w:id="86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7.1. Витрати на проведення першого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760BD4" w:rsidRPr="00760BD4" w:rsidRDefault="00760BD4" w:rsidP="00760BD4">
      <w:pPr>
        <w:shd w:val="clear" w:color="auto" w:fill="FFFFFF"/>
        <w:spacing w:after="0" w:line="240" w:lineRule="auto"/>
        <w:ind w:firstLine="5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7" w:name="n88"/>
      <w:bookmarkEnd w:id="87"/>
      <w:r w:rsidRPr="00760BD4">
        <w:rPr>
          <w:rFonts w:ascii="Times New Roman" w:eastAsia="Times New Roman" w:hAnsi="Times New Roman" w:cs="Times New Roman"/>
          <w:color w:val="000000"/>
          <w:sz w:val="28"/>
          <w:szCs w:val="28"/>
        </w:rPr>
        <w:t>7.2. Матеріально-технічне забезпечення другого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9B5E92" w:rsidRDefault="009B5E92"/>
    <w:sectPr w:rsidR="009B5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760BD4"/>
    <w:rsid w:val="00760BD4"/>
    <w:rsid w:val="009B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60BD4"/>
  </w:style>
  <w:style w:type="paragraph" w:customStyle="1" w:styleId="rvps4">
    <w:name w:val="rvps4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60BD4"/>
  </w:style>
  <w:style w:type="paragraph" w:customStyle="1" w:styleId="rvps7">
    <w:name w:val="rvps7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60BD4"/>
  </w:style>
  <w:style w:type="paragraph" w:customStyle="1" w:styleId="rvps14">
    <w:name w:val="rvps14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0BD4"/>
  </w:style>
  <w:style w:type="paragraph" w:customStyle="1" w:styleId="rvps6">
    <w:name w:val="rvps6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60BD4"/>
    <w:rPr>
      <w:color w:val="0000FF"/>
      <w:u w:val="single"/>
    </w:rPr>
  </w:style>
  <w:style w:type="character" w:customStyle="1" w:styleId="rvts52">
    <w:name w:val="rvts52"/>
    <w:basedOn w:val="a0"/>
    <w:rsid w:val="00760BD4"/>
  </w:style>
  <w:style w:type="character" w:customStyle="1" w:styleId="rvts44">
    <w:name w:val="rvts44"/>
    <w:basedOn w:val="a0"/>
    <w:rsid w:val="00760BD4"/>
  </w:style>
  <w:style w:type="paragraph" w:customStyle="1" w:styleId="rvps15">
    <w:name w:val="rvps15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76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949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066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86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389-12" TargetMode="External"/><Relationship Id="rId13" Type="http://schemas.openxmlformats.org/officeDocument/2006/relationships/hyperlink" Target="http://zakon3.rada.gov.ua/laws/show/z0389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2297-17/paran2" TargetMode="External"/><Relationship Id="rId12" Type="http://schemas.openxmlformats.org/officeDocument/2006/relationships/hyperlink" Target="http://zakon3.rada.gov.ua/laws/show/z0899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0389-12" TargetMode="External"/><Relationship Id="rId11" Type="http://schemas.openxmlformats.org/officeDocument/2006/relationships/hyperlink" Target="http://zakon3.rada.gov.ua/laws/show/z0389-12" TargetMode="External"/><Relationship Id="rId5" Type="http://schemas.openxmlformats.org/officeDocument/2006/relationships/hyperlink" Target="http://zakon3.rada.gov.ua/laws/show/1977-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z0389-12" TargetMode="External"/><Relationship Id="rId4" Type="http://schemas.openxmlformats.org/officeDocument/2006/relationships/hyperlink" Target="http://zakon3.rada.gov.ua/laws/show/2984-14" TargetMode="External"/><Relationship Id="rId9" Type="http://schemas.openxmlformats.org/officeDocument/2006/relationships/hyperlink" Target="http://zakon3.rada.gov.ua/laws/show/z0389-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7764</Words>
  <Characters>4426</Characters>
  <Application>Microsoft Office Word</Application>
  <DocSecurity>0</DocSecurity>
  <Lines>36</Lines>
  <Paragraphs>24</Paragraphs>
  <ScaleCrop>false</ScaleCrop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2016-12-11T16:49:00Z</dcterms:created>
  <dcterms:modified xsi:type="dcterms:W3CDTF">2016-12-11T16:50:00Z</dcterms:modified>
</cp:coreProperties>
</file>