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E207DD">
        <w:rPr>
          <w:lang w:val="ru-RU"/>
        </w:rPr>
        <w:t>6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E207DD">
        <w:rPr>
          <w:lang w:val="ru-RU"/>
        </w:rPr>
        <w:t>30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</w:t>
      </w:r>
      <w:r w:rsidR="00E207DD">
        <w:rPr>
          <w:lang w:val="ru-RU"/>
        </w:rPr>
        <w:t>іч</w:t>
      </w:r>
      <w:r w:rsidR="00775994">
        <w:rPr>
          <w:lang w:val="ru-RU"/>
        </w:rPr>
        <w:t>ня</w:t>
      </w:r>
      <w:proofErr w:type="spellEnd"/>
      <w:r w:rsidRPr="006661F8">
        <w:rPr>
          <w:lang w:val="ru-RU"/>
        </w:rPr>
        <w:t xml:space="preserve"> 20</w:t>
      </w:r>
      <w:r w:rsidR="00E207DD">
        <w:rPr>
          <w:lang w:val="ru-RU"/>
        </w:rPr>
        <w:t>24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1A5B35">
        <w:rPr>
          <w:b/>
          <w:sz w:val="32"/>
          <w:szCs w:val="32"/>
          <w:lang w:val="ru-RU"/>
        </w:rPr>
        <w:t>Педагогічна</w:t>
      </w:r>
      <w:proofErr w:type="spellEnd"/>
      <w:r w:rsidR="001A5B35">
        <w:rPr>
          <w:b/>
          <w:sz w:val="32"/>
          <w:szCs w:val="32"/>
          <w:lang w:val="ru-RU"/>
        </w:rPr>
        <w:t xml:space="preserve"> </w:t>
      </w:r>
      <w:proofErr w:type="spellStart"/>
      <w:r w:rsidR="001A5B35">
        <w:rPr>
          <w:b/>
          <w:sz w:val="32"/>
          <w:szCs w:val="32"/>
          <w:lang w:val="ru-RU"/>
        </w:rPr>
        <w:t>антропологія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013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8807DF">
        <w:rPr>
          <w:b/>
          <w:sz w:val="28"/>
          <w:lang w:val="uk-UA"/>
        </w:rPr>
        <w:t>-202</w:t>
      </w:r>
      <w:r w:rsidR="00E207DD">
        <w:rPr>
          <w:b/>
          <w:sz w:val="28"/>
          <w:lang w:val="uk-UA"/>
        </w:rPr>
        <w:t>4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D845C6" w:rsidP="00BD17D9">
      <w:pPr>
        <w:rPr>
          <w:b/>
          <w:color w:val="auto"/>
          <w:lang w:val="ru-RU"/>
        </w:rPr>
      </w:pP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582A7A" w:rsidRDefault="00560433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6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560433" w:rsidP="00BD17D9">
            <w:pPr>
              <w:jc w:val="both"/>
              <w:rPr>
                <w:lang w:val="uk-UA"/>
              </w:rPr>
            </w:pPr>
            <w:hyperlink r:id="rId7" w:history="1">
              <w:r w:rsidR="00BB69FB" w:rsidRPr="000C4E66">
                <w:rPr>
                  <w:rStyle w:val="a4"/>
                  <w:sz w:val="22"/>
                  <w:szCs w:val="22"/>
                  <w:lang w:val="uk-UA"/>
                </w:rPr>
                <w:t>https://pedagogy.lnu.edu.ua/employee/kost-svitlana-petrivna</w:t>
              </w:r>
            </w:hyperlink>
            <w:r w:rsidR="00BB69F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560433" w:rsidP="00BD17D9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582A7A" w:rsidRPr="00D21F00">
                <w:rPr>
                  <w:rStyle w:val="a4"/>
                  <w:sz w:val="22"/>
                  <w:szCs w:val="22"/>
                  <w:lang w:val="uk-UA"/>
                </w:rPr>
                <w:t>https://pedagogy.lnu.edu.ua/course/pedahohichna-antropolohiya-2</w:t>
              </w:r>
            </w:hyperlink>
          </w:p>
          <w:p w:rsidR="00582A7A" w:rsidRPr="00121E6B" w:rsidRDefault="00560433" w:rsidP="00BD17D9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582A7A" w:rsidRPr="00D21F00">
                <w:rPr>
                  <w:rStyle w:val="a4"/>
                  <w:sz w:val="22"/>
                  <w:szCs w:val="22"/>
                  <w:lang w:val="uk-UA"/>
                </w:rPr>
                <w:t>http://e-learning.lnu.edu.ua/course/view.php?id=2207</w:t>
              </w:r>
            </w:hyperlink>
            <w:r w:rsidR="00582A7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Курс «Педагогічна антропологія» дозволяє узагальнити, інтегрувати і актуалізувати антропологічні знання, які студенти вже отримали, вивчаючи різні предмети психолого-педагогічного, культурологічного, філософського змісту. Він дозволяє також отримати сучасне уявлення про дитину як людину, її розвиток та виховання в просторі, часі і культурі, про найбільш продуктивні для сучасної педагогіки ідеології, стратегії і технології виховання. Актуальність вивчення курсу «Педагогічна антропологія» полягає у тому, що на початку ХХІ століття людина є об’єктом і суб’єктом педагогічної рефлексії, тому що саме від людини залежить вирішення всіх гуманітарних, екологічних та інших проблем людської спільноти. Ознайомлення з навчальним курсом надає студентам можливість окреслити способи формування людини як цілісної істоти під впливом педагогіки; обґрунтувати концепцію розвитку людини як цілісної, але водночас суперечливої істоти.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Педагогічна антропологія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Х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4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Мета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курсу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: поглибити і розширити професійну компетентність працівника освітньої сфери, узагальнити й систематизувати знання про людину як складну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і багатогранну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істоту.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Завдання курсу: 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сформувати у студентів основні гуманітарні цінності: життя, розвиток людини, культура, виховання тощо;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навчити студентів адекватно оцінювати значення своєї професійної діяльності, а також прищепити вміння бути відповідальним за її результати.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дати уявлення про толерантність, корпоративні стосунки, ефективну взаємодію з колегами, ставлення до інших як до цілісної особистості;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збагатити свідомість студентів гуманітарними і спеціальними знаннями, переплівши їх з культурною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та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педагогічною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спадщиною</w:t>
            </w:r>
            <w:proofErr w:type="spellEnd"/>
            <w:r w:rsidRPr="003D710D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виробити навичку самоаналізу, розуміння свого внутрішнього світу.</w:t>
            </w:r>
          </w:p>
          <w:p w:rsidR="00B95476" w:rsidRPr="00121E6B" w:rsidRDefault="00B95476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DF" w:rsidRDefault="00B55579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8807DF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="008807DF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640680">
              <w:rPr>
                <w:color w:val="auto"/>
                <w:lang w:val="uk-UA" w:eastAsia="uk-UA"/>
              </w:rPr>
              <w:t>Мачинська</w:t>
            </w:r>
            <w:proofErr w:type="spellEnd"/>
            <w:r w:rsidRPr="00640680">
              <w:rPr>
                <w:color w:val="auto"/>
                <w:lang w:val="uk-UA" w:eastAsia="uk-UA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640680">
              <w:rPr>
                <w:color w:val="auto"/>
                <w:lang w:val="uk-UA" w:eastAsia="uk-UA"/>
              </w:rPr>
              <w:t>допов</w:t>
            </w:r>
            <w:proofErr w:type="spellEnd"/>
            <w:r w:rsidRPr="00640680">
              <w:rPr>
                <w:color w:val="auto"/>
                <w:lang w:val="uk-UA" w:eastAsia="uk-UA"/>
              </w:rPr>
              <w:t xml:space="preserve">. і </w:t>
            </w:r>
            <w:proofErr w:type="spellStart"/>
            <w:r w:rsidRPr="00640680">
              <w:rPr>
                <w:color w:val="auto"/>
                <w:lang w:val="uk-UA" w:eastAsia="uk-UA"/>
              </w:rPr>
              <w:t>переробл</w:t>
            </w:r>
            <w:proofErr w:type="spellEnd"/>
            <w:r w:rsidRPr="00640680">
              <w:rPr>
                <w:color w:val="auto"/>
                <w:lang w:val="uk-UA" w:eastAsia="uk-UA"/>
              </w:rPr>
              <w:t>. Львів : Львівський національний університет імені Івана Франка, 2022.  190 с.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6D35F3">
              <w:rPr>
                <w:color w:val="auto"/>
                <w:sz w:val="22"/>
                <w:szCs w:val="22"/>
                <w:lang w:val="uk-UA" w:eastAsia="uk-UA"/>
              </w:rPr>
              <w:t>Мачинська</w:t>
            </w:r>
            <w:proofErr w:type="spellEnd"/>
            <w:r w:rsidRPr="006D35F3">
              <w:rPr>
                <w:color w:val="auto"/>
                <w:sz w:val="22"/>
                <w:szCs w:val="22"/>
                <w:lang w:val="uk-UA" w:eastAsia="uk-UA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</w:t>
            </w:r>
            <w:r w:rsidRPr="006D35F3">
              <w:rPr>
                <w:color w:val="auto"/>
                <w:sz w:val="22"/>
                <w:szCs w:val="22"/>
                <w:lang w:val="uk-UA" w:eastAsia="uk-UA"/>
              </w:rPr>
              <w:lastRenderedPageBreak/>
              <w:t>143 с.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sz w:val="22"/>
                <w:szCs w:val="22"/>
                <w:lang w:val="uk-UA" w:eastAsia="uk-UA"/>
              </w:rPr>
              <w:t>Додатков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8807DF" w:rsidRPr="00F45C9D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 П. 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 П.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; Мелітопольський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педагогіч</w:t>
            </w:r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ний ун-т. – К. : </w:t>
            </w:r>
            <w:proofErr w:type="spellStart"/>
            <w:r w:rsidR="00A77A3F">
              <w:rPr>
                <w:color w:val="auto"/>
                <w:sz w:val="22"/>
                <w:szCs w:val="22"/>
                <w:lang w:val="uk-UA" w:eastAsia="uk-UA"/>
              </w:rPr>
              <w:t>Твім</w:t>
            </w:r>
            <w:proofErr w:type="spellEnd"/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A77A3F">
              <w:rPr>
                <w:color w:val="auto"/>
                <w:sz w:val="22"/>
                <w:szCs w:val="22"/>
                <w:lang w:val="uk-UA" w:eastAsia="uk-UA"/>
              </w:rPr>
              <w:t>інтер</w:t>
            </w:r>
            <w:proofErr w:type="spellEnd"/>
            <w:r w:rsidR="00A77A3F">
              <w:rPr>
                <w:color w:val="auto"/>
                <w:sz w:val="22"/>
                <w:szCs w:val="22"/>
                <w:lang w:val="uk-UA" w:eastAsia="uk-UA"/>
              </w:rPr>
              <w:t>, 201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5. – 264 с.</w:t>
            </w:r>
            <w:r w:rsidR="00A77A3F" w:rsidRPr="00A77A3F">
              <w:rPr>
                <w:lang w:val="uk-UA"/>
              </w:rPr>
              <w:t xml:space="preserve"> </w:t>
            </w:r>
            <w:hyperlink r:id="rId10" w:history="1">
              <w:r w:rsidR="00A77A3F" w:rsidRPr="000C4E66">
                <w:rPr>
                  <w:rStyle w:val="a4"/>
                  <w:sz w:val="22"/>
                  <w:szCs w:val="22"/>
                  <w:lang w:val="uk-UA" w:eastAsia="uk-UA"/>
                </w:rPr>
                <w:t>http://enpuir.npu.edu.ua/bitstream/handle/123456789/6110/Anosov.pdf;jsessionid=F902648CC9709CDDE5A981F6328E7858?sequence=1</w:t>
              </w:r>
            </w:hyperlink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 Возняк А.Б. Педагогічна антропологія :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/ А.Б.Возняк ;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пед. ун-т ім. Івана Франка. - Дрогобич : РВВ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 пед. унту ім. Івана Франка, 2011. – 190 с.</w:t>
            </w:r>
            <w:r w:rsidR="00A77A3F" w:rsidRPr="00A77A3F">
              <w:rPr>
                <w:lang w:val="ru-RU"/>
              </w:rPr>
              <w:t xml:space="preserve"> </w:t>
            </w:r>
            <w:hyperlink r:id="rId11" w:history="1">
              <w:r w:rsidR="00A77A3F" w:rsidRPr="000C4E66">
                <w:rPr>
                  <w:rStyle w:val="a4"/>
                  <w:sz w:val="22"/>
                  <w:szCs w:val="22"/>
                  <w:lang w:val="uk-UA" w:eastAsia="uk-UA"/>
                </w:rPr>
                <w:t>https://elibrary.kubg.edu.ua/id/eprint/30680/1/Antypin_Y_B_Melnyk_I_S_Moysak_O_D_LPA_PI_20.pdf</w:t>
              </w:r>
            </w:hyperlink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</w:t>
            </w:r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Задорожна-Княгницька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 Л.В. Педагогічна антропологія (навчальний посібник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для студентів гуманітарних спеціальностей вищих навчальних закладів) /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Л.В.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Задорожна-Княгницька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 – Запоріжжя : ПП «РДЦ Дизайн Груп», 2015 р.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– 208 с.</w:t>
            </w:r>
            <w:r w:rsidR="00BB69F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hyperlink r:id="rId12" w:history="1">
              <w:r w:rsidR="00BB69FB" w:rsidRPr="000C4E66">
                <w:rPr>
                  <w:rStyle w:val="a4"/>
                  <w:sz w:val="22"/>
                  <w:szCs w:val="22"/>
                  <w:lang w:val="uk-UA" w:eastAsia="uk-UA"/>
                </w:rPr>
                <w:t>http://194.28.101.14/jspui/bitstream/123456789/2122/1/np_pedagogichna_antropologia.pdf</w:t>
              </w:r>
            </w:hyperlink>
            <w:r w:rsidR="00BB69F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BB69FB" w:rsidRPr="002B22F6" w:rsidRDefault="008807DF" w:rsidP="008807DF">
            <w:pPr>
              <w:shd w:val="clear" w:color="auto" w:fill="FFFFFF"/>
              <w:jc w:val="both"/>
              <w:textAlignment w:val="baseline"/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="00BB69FB" w:rsidRPr="00BB69FB">
              <w:rPr>
                <w:lang w:val="ru-RU"/>
              </w:rPr>
              <w:t xml:space="preserve"> </w:t>
            </w:r>
            <w:proofErr w:type="spellStart"/>
            <w:r w:rsidR="00BB69FB" w:rsidRPr="00BB69FB">
              <w:rPr>
                <w:lang w:val="ru-RU"/>
              </w:rPr>
              <w:t>Бех</w:t>
            </w:r>
            <w:proofErr w:type="spellEnd"/>
            <w:proofErr w:type="gramStart"/>
            <w:r w:rsidR="00BB69FB" w:rsidRPr="00BB69FB">
              <w:rPr>
                <w:lang w:val="ru-RU"/>
              </w:rPr>
              <w:t xml:space="preserve"> І.</w:t>
            </w:r>
            <w:proofErr w:type="gramEnd"/>
            <w:r w:rsidR="00BB69FB" w:rsidRPr="00BB69FB">
              <w:rPr>
                <w:lang w:val="ru-RU"/>
              </w:rPr>
              <w:t xml:space="preserve">Д. Б 55 </w:t>
            </w:r>
            <w:proofErr w:type="spellStart"/>
            <w:r w:rsidR="00BB69FB" w:rsidRPr="00BB69FB">
              <w:rPr>
                <w:lang w:val="ru-RU"/>
              </w:rPr>
              <w:t>Особистість</w:t>
            </w:r>
            <w:proofErr w:type="spellEnd"/>
            <w:r w:rsidR="00BB69FB" w:rsidRPr="00BB69FB">
              <w:rPr>
                <w:lang w:val="ru-RU"/>
              </w:rPr>
              <w:t xml:space="preserve"> на шляху до </w:t>
            </w:r>
            <w:proofErr w:type="spellStart"/>
            <w:r w:rsidR="00BB69FB" w:rsidRPr="00BB69FB">
              <w:rPr>
                <w:lang w:val="ru-RU"/>
              </w:rPr>
              <w:t>духовних</w:t>
            </w:r>
            <w:proofErr w:type="spellEnd"/>
            <w:r w:rsidR="00BB69FB" w:rsidRPr="00BB69FB">
              <w:rPr>
                <w:lang w:val="ru-RU"/>
              </w:rPr>
              <w:t xml:space="preserve"> </w:t>
            </w:r>
            <w:proofErr w:type="spellStart"/>
            <w:r w:rsidR="00BB69FB" w:rsidRPr="00BB69FB">
              <w:rPr>
                <w:lang w:val="ru-RU"/>
              </w:rPr>
              <w:t>цінностей</w:t>
            </w:r>
            <w:proofErr w:type="spellEnd"/>
            <w:r w:rsidR="00BB69FB" w:rsidRPr="00BB69FB">
              <w:rPr>
                <w:lang w:val="ru-RU"/>
              </w:rPr>
              <w:t xml:space="preserve"> : </w:t>
            </w:r>
            <w:proofErr w:type="spellStart"/>
            <w:r w:rsidR="00BB69FB" w:rsidRPr="00BB69FB">
              <w:rPr>
                <w:lang w:val="ru-RU"/>
              </w:rPr>
              <w:t>монографія</w:t>
            </w:r>
            <w:proofErr w:type="spellEnd"/>
            <w:r w:rsidR="00BB69FB" w:rsidRPr="00BB69FB">
              <w:rPr>
                <w:lang w:val="ru-RU"/>
              </w:rPr>
              <w:t xml:space="preserve">. / І.Д. </w:t>
            </w:r>
            <w:proofErr w:type="spellStart"/>
            <w:r w:rsidR="00BB69FB" w:rsidRPr="00BB69FB">
              <w:rPr>
                <w:lang w:val="ru-RU"/>
              </w:rPr>
              <w:t>Бех</w:t>
            </w:r>
            <w:proofErr w:type="spellEnd"/>
            <w:r w:rsidR="00BB69FB" w:rsidRPr="00BB69FB">
              <w:rPr>
                <w:lang w:val="ru-RU"/>
              </w:rPr>
              <w:t xml:space="preserve">. – </w:t>
            </w:r>
            <w:proofErr w:type="spellStart"/>
            <w:r w:rsidR="00BB69FB" w:rsidRPr="00BB69FB">
              <w:rPr>
                <w:lang w:val="ru-RU"/>
              </w:rPr>
              <w:t>Київ</w:t>
            </w:r>
            <w:proofErr w:type="spellEnd"/>
            <w:r w:rsidR="00BB69FB" w:rsidRPr="00BB69FB">
              <w:rPr>
                <w:lang w:val="ru-RU"/>
              </w:rPr>
              <w:t xml:space="preserve"> – </w:t>
            </w:r>
            <w:proofErr w:type="spellStart"/>
            <w:r w:rsidR="00BB69FB" w:rsidRPr="00BB69FB">
              <w:rPr>
                <w:lang w:val="ru-RU"/>
              </w:rPr>
              <w:t>Чернівці</w:t>
            </w:r>
            <w:proofErr w:type="spellEnd"/>
            <w:proofErr w:type="gramStart"/>
            <w:r w:rsidR="00BB69FB" w:rsidRPr="00BB69FB">
              <w:rPr>
                <w:lang w:val="ru-RU"/>
              </w:rPr>
              <w:t xml:space="preserve"> :</w:t>
            </w:r>
            <w:proofErr w:type="gramEnd"/>
            <w:r w:rsidR="00BB69FB" w:rsidRPr="00BB69FB">
              <w:rPr>
                <w:lang w:val="ru-RU"/>
              </w:rPr>
              <w:t xml:space="preserve"> </w:t>
            </w:r>
            <w:proofErr w:type="gramStart"/>
            <w:r w:rsidR="00BB69FB" w:rsidRPr="00BB69FB">
              <w:rPr>
                <w:lang w:val="ru-RU"/>
              </w:rPr>
              <w:t>«</w:t>
            </w:r>
            <w:proofErr w:type="spellStart"/>
            <w:r w:rsidR="00BB69FB" w:rsidRPr="00BB69FB">
              <w:rPr>
                <w:lang w:val="ru-RU"/>
              </w:rPr>
              <w:t>Букрек</w:t>
            </w:r>
            <w:proofErr w:type="spellEnd"/>
            <w:r w:rsidR="00BB69FB" w:rsidRPr="00BB69FB">
              <w:rPr>
                <w:lang w:val="ru-RU"/>
              </w:rPr>
              <w:t xml:space="preserve">», 2018. – 320 с. </w:t>
            </w:r>
            <w:hyperlink r:id="rId13" w:history="1">
              <w:r w:rsidR="00BB69FB" w:rsidRPr="002B22F6">
                <w:rPr>
                  <w:rStyle w:val="a4"/>
                </w:rPr>
                <w:t>https://lib.iitta.gov.ua/717891/1/%D0%9E%D1%81%D0%BE%D0%B1%D0%B8%D1%81%D1%82%D1%96%D1%81%D1%82%D1%8C_%D0%BD%D0%B0_%D1%88%D0%BB%D1%8F%D1%85%D1%83_%D0%B4%D0%BE_%D0%B4%D1%83%D1%85%D0%BE%D0</w:t>
              </w:r>
              <w:proofErr w:type="gramEnd"/>
              <w:r w:rsidR="00BB69FB" w:rsidRPr="002B22F6">
                <w:rPr>
                  <w:rStyle w:val="a4"/>
                </w:rPr>
                <w:t>%B2%D0%BD%D0%B8%D1%85_%D1%86%D1%96%D0%BD%D0%BD%D0%BE%D1%81%D1%82%D0%B5%D0%B9.pdf</w:t>
              </w:r>
            </w:hyperlink>
            <w:r w:rsidR="00BB69FB" w:rsidRPr="002B22F6">
              <w:t xml:space="preserve"> </w:t>
            </w:r>
          </w:p>
          <w:p w:rsidR="008807DF" w:rsidRPr="00F45C9D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6.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Леві-Строс К. Структурна антропологія / Зоя Борисюк (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фр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.). — 2.вид. — К. : Основи, 2000. — 391с.</w:t>
            </w:r>
          </w:p>
          <w:p w:rsidR="008807DF" w:rsidRPr="00F45C9D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7.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Юрій М.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посібник. —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Дакор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2008. — 421с.</w:t>
            </w:r>
            <w:r w:rsidR="00BB69FB" w:rsidRPr="00BB69FB">
              <w:rPr>
                <w:lang w:val="ru-RU"/>
              </w:rPr>
              <w:t xml:space="preserve"> </w:t>
            </w:r>
            <w:hyperlink r:id="rId14" w:history="1">
              <w:r w:rsidR="00BB69FB" w:rsidRPr="000C4E66">
                <w:rPr>
                  <w:rStyle w:val="a4"/>
                  <w:sz w:val="22"/>
                  <w:szCs w:val="22"/>
                  <w:lang w:val="uk-UA" w:eastAsia="uk-UA"/>
                </w:rPr>
                <w:t>https://www.google.com/search?q=%D0%AE%D1%80%D1%96%D0%B9+%D0%9C.+%D0%90%D0%BD%D1%82%D1%80%D0%BE%D0%BF%D0%BE%D0%BB%D0%BE%D0%B3%D1%96%D1%8F%3A+%D0%BD%D0%B0%D0%B2%D1%87.+%D0%BF%D0%BE%D1%81%D1%96%D0%B1%D0%BD%D0%B8%D0%BA.+%E2%80%94+%D0%9A.+%3A+%D0%94%D0%B0%D0%BA%D0%BE%D1%80&amp;rlz=1C1GGRV</w:t>
              </w:r>
            </w:hyperlink>
            <w:r w:rsidR="00BB69F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807DF" w:rsidRPr="00121E6B" w:rsidRDefault="008807DF" w:rsidP="008807DF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Інтернет-джерела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8807DF" w:rsidRPr="00121E6B" w:rsidRDefault="008807DF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1E6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proofErr w:type="spellEnd"/>
            <w:r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807DF" w:rsidRPr="00121E6B" w:rsidRDefault="008807DF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8807DF" w:rsidRPr="00121E6B" w:rsidRDefault="00560433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8807DF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  (</w:t>
            </w:r>
            <w:proofErr w:type="spellStart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“Словники</w:t>
            </w:r>
            <w:proofErr w:type="spellEnd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України”</w:t>
            </w:r>
            <w:proofErr w:type="spellEnd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8807DF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07DF" w:rsidRPr="00121E6B" w:rsidRDefault="00560433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8807DF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8807DF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07DF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8807DF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07DF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8807DF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07DF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8807DF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8807DF" w:rsidRPr="00121E6B" w:rsidRDefault="00560433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807DF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8807DF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8807DF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8807DF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07DF" w:rsidRPr="00A85E60" w:rsidRDefault="00560433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807DF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560433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8807DF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8807DF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3A209F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3B3451" w:rsidRPr="00C749DD">
              <w:rPr>
                <w:color w:val="auto"/>
                <w:sz w:val="22"/>
                <w:szCs w:val="22"/>
                <w:lang w:val="uk-UA"/>
              </w:rPr>
              <w:t>практичних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Загальні компетентності (ЗК):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 xml:space="preserve">ЗК-5. Здатність працювати в команді. 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 xml:space="preserve">ЗК-6. Цінування та повага різноманітності та </w:t>
            </w:r>
            <w:proofErr w:type="spellStart"/>
            <w:r w:rsidRPr="003B3451">
              <w:rPr>
                <w:color w:val="auto"/>
                <w:sz w:val="22"/>
                <w:szCs w:val="22"/>
                <w:lang w:val="uk-UA"/>
              </w:rPr>
              <w:t>мультикультурності</w:t>
            </w:r>
            <w:proofErr w:type="spellEnd"/>
            <w:r w:rsidRPr="003B3451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 xml:space="preserve">Спеціальні (фахові, предметні) компетентності (СК): 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 xml:space="preserve">ФК-9. Здатність до самоосвіти, самовдосконалення, самореалізації в професійній діяльності та до конкурентної спроможності на ринку праці. 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ФК-10. Здатність розуміти тенденції в освіті, вміти розпізнавати їх потенційні результати і наслідки з метою удосконалення змісту підготовки педагогічних кадрів.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 xml:space="preserve">ФК-12. Здатність аналізувати та формулювати висновки для різних типів управлінських завдань в сфері дошкільної освіти, оптимізувати освітнє </w:t>
            </w:r>
            <w:r w:rsidRPr="003B345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середовище. 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Програмні результати навчання (ПРН):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ПРН–5:</w:t>
            </w:r>
            <w:r w:rsidRPr="003B3451">
              <w:rPr>
                <w:color w:val="auto"/>
                <w:sz w:val="22"/>
                <w:szCs w:val="22"/>
                <w:lang w:val="uk-UA"/>
              </w:rPr>
              <w:tab/>
              <w:t xml:space="preserve">Організовувати методичний супровід освітньої діяльності в </w:t>
            </w:r>
            <w:proofErr w:type="spellStart"/>
            <w:r w:rsidRPr="003B3451">
              <w:rPr>
                <w:color w:val="auto"/>
                <w:sz w:val="22"/>
                <w:szCs w:val="22"/>
                <w:lang w:val="uk-UA"/>
              </w:rPr>
              <w:t>мультикультурному</w:t>
            </w:r>
            <w:proofErr w:type="spellEnd"/>
            <w:r w:rsidRPr="003B3451">
              <w:rPr>
                <w:color w:val="auto"/>
                <w:sz w:val="22"/>
                <w:szCs w:val="22"/>
                <w:lang w:val="uk-UA"/>
              </w:rPr>
              <w:t xml:space="preserve"> середовищі закладу дошкільної освіти для формування в дітей поваги до різних національностей та здатності до взаємодії.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ПРН-9.</w:t>
            </w:r>
            <w:r w:rsidRPr="003B3451">
              <w:rPr>
                <w:color w:val="auto"/>
                <w:sz w:val="22"/>
                <w:szCs w:val="22"/>
                <w:lang w:val="uk-UA"/>
              </w:rPr>
              <w:tab/>
              <w:t>Застосовувати в професійній діяльності сучасні дидактичні та методичні засади викладання психолого-педагогічних дисциплін і обирати відповідні технології та методики.</w:t>
            </w:r>
          </w:p>
          <w:p w:rsidR="003B3451" w:rsidRP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ПРН-17.</w:t>
            </w:r>
            <w:r w:rsidRPr="003B3451">
              <w:rPr>
                <w:color w:val="auto"/>
                <w:sz w:val="22"/>
                <w:szCs w:val="22"/>
                <w:lang w:val="uk-UA"/>
              </w:rPr>
              <w:tab/>
              <w:t>Володіти методологією та методами здійснення психолого-педагогічних (прикладних) досліджень / проектів, презентувати результати наукового пошуку.</w:t>
            </w:r>
          </w:p>
          <w:p w:rsidR="003B3451" w:rsidRDefault="003B3451" w:rsidP="003B34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B3451">
              <w:rPr>
                <w:color w:val="auto"/>
                <w:sz w:val="22"/>
                <w:szCs w:val="22"/>
                <w:lang w:val="uk-UA"/>
              </w:rPr>
              <w:t>ПРН-18.</w:t>
            </w:r>
            <w:r w:rsidRPr="003B3451">
              <w:rPr>
                <w:color w:val="auto"/>
                <w:sz w:val="22"/>
                <w:szCs w:val="22"/>
                <w:lang w:val="uk-UA"/>
              </w:rPr>
              <w:tab/>
              <w:t>Організовувати роботу в групі, колективі, забезпечувати профілактику та розв’язання конфліктних ситуацій, попереджувати виникнення загроз і небезпек у професійній діяльності.</w:t>
            </w:r>
          </w:p>
          <w:p w:rsidR="00B55579" w:rsidRPr="00121E6B" w:rsidRDefault="00B55579" w:rsidP="003B3451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3B3451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3B3451">
              <w:rPr>
                <w:b/>
                <w:color w:val="auto"/>
                <w:lang w:val="uk-UA"/>
              </w:rPr>
              <w:t>знати: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історію становлення дисципліни «Педагогічна антропологія», її сутність, принципи, ідеї в контексті наук про людину;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основні підходи до цілісного вивчення людини як соціальної істоти, умови формування цілісної особистості;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базові засади педагогічної теорії і практики, які охоплюють знання про людину, її розвиток, становлення, виховання;</w:t>
            </w:r>
          </w:p>
          <w:p w:rsid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особливості впливу культури як антропологічного явища на розвиток людини</w:t>
            </w:r>
            <w:r>
              <w:rPr>
                <w:color w:val="auto"/>
                <w:lang w:val="uk-UA"/>
              </w:rPr>
              <w:t>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особливості організації освітньої </w:t>
            </w:r>
            <w:proofErr w:type="spellStart"/>
            <w:r>
              <w:rPr>
                <w:color w:val="auto"/>
                <w:lang w:val="uk-UA"/>
              </w:rPr>
              <w:t>діядьності</w:t>
            </w:r>
            <w:proofErr w:type="spellEnd"/>
            <w:r>
              <w:rPr>
                <w:color w:val="auto"/>
                <w:lang w:val="uk-UA"/>
              </w:rPr>
              <w:t xml:space="preserve"> провідних </w:t>
            </w:r>
            <w:proofErr w:type="spellStart"/>
            <w:r>
              <w:rPr>
                <w:color w:val="auto"/>
                <w:lang w:val="uk-UA"/>
              </w:rPr>
              <w:t>освітгіх</w:t>
            </w:r>
            <w:proofErr w:type="spellEnd"/>
            <w:r>
              <w:rPr>
                <w:color w:val="auto"/>
                <w:lang w:val="uk-UA"/>
              </w:rPr>
              <w:t xml:space="preserve"> систем світу.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96EF9">
              <w:rPr>
                <w:b/>
                <w:color w:val="auto"/>
                <w:lang w:val="uk-UA"/>
              </w:rPr>
              <w:t>уміти: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опрацьовувати наукові праці, які дотичні до вивчення курсу;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застосовувати антропологічний підхід у професійній педагогічній діяльності;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проектувати професійну діяльність щодо становлення й розвитку особистості з урахуванням впливу на неї педагогічних ідей, технологій, принципів.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96EF9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антропологія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>виховання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дитинство, людина, індивід, індивідуальність, особистість, вікова періодизація, дитина,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1. Педагогічна антропологія та історія її становлення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Історія становлення поняття «антропологія». Сутність поняття «педагогічна антропологія». Принципи педагогічної антропології. Гуманістичні ідеї у педагогічній антропології. Концепції процесів педагогічної взаємодії. Завдання навчально-виховного процесу особистісно-зорієнтованої педагогіки. Умови гуманізації педагогічного процесу.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2. Людина як об’єкт вивчення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Поняття «людини» в педагогічній антропології та його розуміння. Умови формування цілісної особистості. Соціальність і розумність людини.  Духовність и креативність людини у контексті педагогічного середовища.  Дитина як людина: антропологічний та юридичний аспекти.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3. Культура як засіб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Етимологія терміна «культура». Антропологічне розуміння культури. Види культур в антропологічному вимірі. Людина і розвиток культури в 20-21 ст.  Масова та елітарна культура.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4. Індивід, індивідуальність, особистість.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Складові людської особистості та умови її формування. Типологія особистостей. Соціалізація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lastRenderedPageBreak/>
              <w:t>особистості.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5. Вікова періодизація. Категорія дитинства.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Вікова періодизація. Акселерація та сенситивність. Категорія дитинства і її проблеми в сучасному світі. Законодавча основа охорони дитинства в Україні.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6. Виховання як антропологічний процес.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Суть процесу виховання. Процес виховання як система. Особливості виховного процесу. Мета і завдання виховання в сучасній школі. Механізми становлення особистості. Педагогіка Я. Корчака.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ТЕМА 7-8. </w:t>
            </w:r>
            <w:r>
              <w:rPr>
                <w:color w:val="auto"/>
                <w:sz w:val="22"/>
                <w:szCs w:val="22"/>
                <w:lang w:val="uk-UA"/>
              </w:rPr>
              <w:t>Найк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ращі </w:t>
            </w:r>
            <w:r w:rsidR="00BD17D9">
              <w:rPr>
                <w:color w:val="auto"/>
                <w:sz w:val="22"/>
                <w:szCs w:val="22"/>
                <w:lang w:val="uk-UA"/>
              </w:rPr>
              <w:t xml:space="preserve">освітні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системи освіти.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Система освіти Сінгапуру. Особливості шкільної освіти Фінляндії.</w:t>
            </w:r>
          </w:p>
          <w:p w:rsidR="004A1247" w:rsidRPr="004A1247" w:rsidRDefault="004A1247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освіти у Польщі. Освітні пріоритети Південної Кореї.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4A1247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Диференційований залік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357B0">
              <w:rPr>
                <w:color w:val="auto"/>
                <w:sz w:val="22"/>
                <w:szCs w:val="22"/>
                <w:lang w:val="uk-UA"/>
              </w:rPr>
              <w:t>: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357B0">
              <w:rPr>
                <w:color w:val="auto"/>
                <w:sz w:val="22"/>
                <w:szCs w:val="22"/>
                <w:lang w:val="uk-UA"/>
              </w:rPr>
              <w:t xml:space="preserve">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МКР1,2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C357B0">
              <w:rPr>
                <w:color w:val="auto"/>
                <w:sz w:val="22"/>
                <w:szCs w:val="22"/>
                <w:lang w:val="uk-UA"/>
              </w:rPr>
              <w:t>5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357B0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Сутність поняття «педагогічна 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Принципи педагогічної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Гуманістичні ідеї у педагогічній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Концепції процесів педагогічної взаємодії.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color w:val="auto"/>
                <w:sz w:val="22"/>
                <w:szCs w:val="22"/>
                <w:lang w:val="uk-UA"/>
              </w:rPr>
              <w:t>освітнь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ого процесу особистісно-зорієнтованої педагогіки.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7.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Умови гуманізації педагогічного процесу.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Людина як об’єкт вивчення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Поняття «людини» в педагогічній антропології та його розуміння.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Умови формування цілісної особистості.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Соціальність і розумність людини.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Духовність и креативність людини у контексті педагогічного середовища.  </w:t>
            </w:r>
            <w:r>
              <w:rPr>
                <w:color w:val="auto"/>
                <w:sz w:val="22"/>
                <w:szCs w:val="22"/>
                <w:lang w:val="uk-UA"/>
              </w:rPr>
              <w:t>13.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Дитина як людина: антропологічний та юридичний аспекти.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Культура як засіб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Етимологія терміна «культура».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Антропологічне розуміння культури.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Види культур в антропологічному вимірі.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Людина і розвиток культури в 20-21 ст.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Масова та елітарна культура.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20.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Індивід, індивідуальність, особистість.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21.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22.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Складові людської особистості та умови її формування.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Типологія особистостей. Соціалізація особистості.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Вікова періодизація.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Категорія дитинства.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Вікова періодизація.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Акселерація та сенситивність.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Категорія дитинства і її проблеми в сучасному світі.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Законодавча основа охорони дитинства в Україні.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Виховання як антропологічний процес.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Суть процесу виховання.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Процес виховання як система.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Особливості виховного процесу.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Мета і завдання виховання в сучасній школі.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Механізми становлення особистості.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Педагогіка Я. Корчака.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 Освітні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системи освіти.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Система освіти Сінгапуру.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Особливості шкільної освіти Фінляндії.</w:t>
            </w:r>
          </w:p>
          <w:p w:rsid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40.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Розвиток освіти у Польщі. </w:t>
            </w:r>
          </w:p>
          <w:p w:rsidR="00B55579" w:rsidRP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Освітні пріоритети Південної Кореї.</w:t>
            </w:r>
          </w:p>
        </w:tc>
      </w:tr>
      <w:tr w:rsidR="00B55579" w:rsidRPr="003B345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9A334F" w:rsidRDefault="008807DF" w:rsidP="002B22F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1, </w:t>
            </w:r>
            <w:r w:rsidRPr="00BD17D9">
              <w:rPr>
                <w:sz w:val="18"/>
                <w:szCs w:val="18"/>
                <w:lang w:val="uk-UA"/>
              </w:rPr>
              <w:t>Педагогічна антропологія як наука, історія становлення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План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1. Сутність поняття «педагогічна антропологія», з історії становлення поняття «антропологія».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lastRenderedPageBreak/>
              <w:t>2. Гуманістичні ідеї у педагогічній антропології.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Лекція</w:t>
            </w:r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lastRenderedPageBreak/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pStyle w:val="a3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7571A0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Самостійно ознайомитися із загальнонауковими посібниками з  </w:t>
            </w:r>
            <w:r>
              <w:rPr>
                <w:sz w:val="18"/>
                <w:szCs w:val="18"/>
                <w:lang w:val="uk-UA"/>
              </w:rPr>
              <w:t>Педагогічної антропології</w:t>
            </w:r>
            <w:r w:rsidRPr="009A334F"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в результаті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самостійного пошуку інформації)</w:t>
            </w:r>
            <w:r>
              <w:rPr>
                <w:sz w:val="18"/>
                <w:szCs w:val="18"/>
                <w:lang w:val="uk-UA"/>
              </w:rPr>
              <w:t>.</w:t>
            </w:r>
            <w:r w:rsidRPr="007571A0">
              <w:rPr>
                <w:sz w:val="18"/>
                <w:szCs w:val="18"/>
                <w:lang w:val="uk-UA"/>
              </w:rPr>
              <w:t xml:space="preserve"> Підготувати бібліографію та перелік </w:t>
            </w:r>
            <w:r>
              <w:rPr>
                <w:sz w:val="18"/>
                <w:szCs w:val="18"/>
                <w:lang w:val="uk-UA"/>
              </w:rPr>
              <w:t xml:space="preserve">нових </w:t>
            </w:r>
            <w:r w:rsidRPr="007571A0">
              <w:rPr>
                <w:sz w:val="18"/>
                <w:szCs w:val="18"/>
                <w:lang w:val="uk-UA"/>
              </w:rPr>
              <w:t>наукових досліджень з  актуальних проблем педагогічної антропології.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Результати надіслати викладачеві на е-пошту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 Педагогічна антропологія як наука</w:t>
            </w:r>
          </w:p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 Хронологія становлення поняття «антропологія».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2.Аналіз сутності поняття «педагогічна антропологія».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 Характеристика ідеї педагогів-гуманістів межах педагогічної антропології.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 Порівняльний аналіз напрямів  педагогічної взаємодії як складової освітнього процесу.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6. </w:t>
            </w:r>
            <w:r>
              <w:rPr>
                <w:sz w:val="18"/>
                <w:szCs w:val="18"/>
                <w:lang w:val="uk-UA"/>
              </w:rPr>
              <w:t>П</w:t>
            </w:r>
            <w:r w:rsidRPr="007571A0">
              <w:rPr>
                <w:sz w:val="18"/>
                <w:szCs w:val="18"/>
                <w:lang w:val="uk-UA"/>
              </w:rPr>
              <w:t>роаналізувати погляди педагогів-гуманістів на проблеми виховання дітей, визначити їх суперечливі сторони.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8. Чи актуальний на сьогодні принцип гуманізації? Аргументуйте відповідь.</w:t>
            </w:r>
          </w:p>
          <w:p w:rsidR="008807DF" w:rsidRPr="009A334F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9. Назвіть та опишіть провідну гуманістичну ідею. Чи важлива вона, на вашу думку, сьогодні та чим саме?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Людина як об’єкт вивчення педагогічної антропології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План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Поняття «людини» в педагогічній антропології та його розуміння.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lastRenderedPageBreak/>
              <w:t>2. Умови формування цілісної особистості.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8807DF" w:rsidRPr="009A334F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lastRenderedPageBreak/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Опрацювати Закон України Про охорону дитинства (2019рік)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год) 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9A334F" w:rsidRDefault="008807DF" w:rsidP="00C357B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4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ІІ. 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1. Особливості розуміння поняття «людини» в педагогічній антропології.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людини: характеристика понять.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6. Опрацювати питання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»: чим викликані труднощі їхньої соціалізації? 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7. Поясніть поняття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», чим небезпечний цей феномен для таких дітей і їхнього життя у суспільстві?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8.Бесіда за змістом книги Віктора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Франкла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 «Людина в пошуках </w:t>
            </w:r>
            <w:r>
              <w:rPr>
                <w:sz w:val="18"/>
                <w:szCs w:val="18"/>
                <w:lang w:val="uk-UA"/>
              </w:rPr>
              <w:t xml:space="preserve">справжнього </w:t>
            </w:r>
            <w:r w:rsidRPr="004A723B">
              <w:rPr>
                <w:sz w:val="18"/>
                <w:szCs w:val="18"/>
                <w:lang w:val="uk-UA"/>
              </w:rPr>
              <w:t>сенсу»: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а) Хто такий Віктор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б) Які питання порушено у книзі «Людина у пошуках справжнього сенсу»?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в) Яку власну методику автор розкриває у творі?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г) Прокоментуйте рядки із книги: «Людина завжди має вибір – скористатися можливістю зберегти моральні цінності чи в складних обставинах забути про них». 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д) На вашу думку, що автор хотів донести до читача, пишучи книгу?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е) Які думки викликає у Вас твір В. Франкліна? </w:t>
            </w:r>
          </w:p>
          <w:p w:rsidR="008807DF" w:rsidRPr="009A334F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9. Поняття «дитина», важливість </w:t>
            </w:r>
            <w:r w:rsidRPr="004A723B">
              <w:rPr>
                <w:sz w:val="18"/>
                <w:szCs w:val="18"/>
                <w:lang w:val="uk-UA"/>
              </w:rPr>
              <w:lastRenderedPageBreak/>
              <w:t>антропологічних знань про особливості дитинства у педагогічній практиці.</w:t>
            </w:r>
          </w:p>
        </w:tc>
        <w:tc>
          <w:tcPr>
            <w:tcW w:w="1276" w:type="dxa"/>
            <w:shd w:val="clear" w:color="auto" w:fill="auto"/>
          </w:tcPr>
          <w:p w:rsidR="008807D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8807DF">
              <w:rPr>
                <w:sz w:val="18"/>
                <w:szCs w:val="18"/>
                <w:lang w:val="ru-RU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>
              <w:rPr>
                <w:sz w:val="18"/>
                <w:szCs w:val="18"/>
                <w:lang w:val="uk-UA"/>
              </w:rPr>
              <w:t>Франкл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 </w:t>
            </w:r>
            <w:r w:rsidRPr="0056297F">
              <w:rPr>
                <w:sz w:val="18"/>
                <w:szCs w:val="18"/>
                <w:lang w:val="uk-UA"/>
              </w:rPr>
              <w:t>Людина в пошуках справжнього сенсу. Психолог у концтаборі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5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9444F5">
              <w:rPr>
                <w:sz w:val="18"/>
                <w:szCs w:val="18"/>
                <w:lang w:val="uk-UA"/>
              </w:rPr>
              <w:t>Взаємодія людини та культури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План 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Етимологія терміна «культура».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807DF" w:rsidRPr="009A334F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www.ji.lviv.ua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/n32texts/bourdieu1.htm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ru-RU"/>
              </w:rPr>
            </w:pPr>
            <w:r w:rsidRPr="00F93BB1">
              <w:rPr>
                <w:sz w:val="18"/>
                <w:szCs w:val="18"/>
                <w:lang w:val="ru-RU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8807D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Опрацювати Закон України Про охорону культуру.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874B26">
              <w:rPr>
                <w:sz w:val="18"/>
                <w:szCs w:val="18"/>
                <w:lang w:val="uk-UA"/>
              </w:rPr>
              <w:t>. Етимологія та розмаїття тлумачень терміна «культура».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6.Сутнісні ознаки поняття конформізму, нонконформізму і явище самовизначення дитини в групі. 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7. Плюралізм світоглядних настанов у культурі XX ст.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8. Сучасні співвідношення елітарної і масової літератури.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9.Арт-терапія для дітей.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10. Семантика кольору.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11. Етнічна культура.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12. Світова культура.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13. Елітарний університет в </w:t>
            </w:r>
            <w:r w:rsidRPr="00874B26">
              <w:rPr>
                <w:sz w:val="18"/>
                <w:szCs w:val="18"/>
                <w:lang w:val="uk-UA"/>
              </w:rPr>
              <w:lastRenderedPageBreak/>
              <w:t>Україні – розкіт чи занепад? Наслідки для країни і світу.</w:t>
            </w:r>
          </w:p>
          <w:p w:rsidR="008807DF" w:rsidRPr="009A334F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14. Світова спадщина духовної та матеріальної культур.</w:t>
            </w:r>
          </w:p>
        </w:tc>
        <w:tc>
          <w:tcPr>
            <w:tcW w:w="1276" w:type="dxa"/>
            <w:shd w:val="clear" w:color="auto" w:fill="auto"/>
          </w:tcPr>
          <w:p w:rsidR="008807D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www.ji.lviv.ua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/n32texts/bourdieu1.htm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</w:t>
            </w:r>
            <w:r w:rsidRPr="00F93BB1">
              <w:rPr>
                <w:sz w:val="18"/>
                <w:szCs w:val="18"/>
              </w:rPr>
              <w:lastRenderedPageBreak/>
              <w:t xml:space="preserve">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ru-RU"/>
              </w:rPr>
            </w:pPr>
            <w:r w:rsidRPr="00F93BB1">
              <w:rPr>
                <w:sz w:val="18"/>
                <w:szCs w:val="18"/>
                <w:lang w:val="ru-RU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9A334F" w:rsidRDefault="008807DF" w:rsidP="00C357B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7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Pr="00F60E51">
              <w:rPr>
                <w:sz w:val="18"/>
                <w:szCs w:val="18"/>
                <w:lang w:val="uk-UA"/>
              </w:rPr>
              <w:t xml:space="preserve"> Індивід, індивідуальність, особистість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План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1. Особистість і розвиток людської індивідуальності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3. Типологія особистостей.</w:t>
            </w:r>
          </w:p>
          <w:p w:rsidR="008807DF" w:rsidRPr="009A334F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4. Соціалізація особистості.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Ж. Д. Соціологія малих груп. – К., 2005.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07DF" w:rsidRPr="00C36D71" w:rsidRDefault="008807DF" w:rsidP="00BD17D9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Опрацювати статтю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</w:t>
            </w:r>
            <w:r>
              <w:rPr>
                <w:sz w:val="18"/>
                <w:szCs w:val="18"/>
                <w:lang w:val="uk-UA"/>
              </w:rPr>
              <w:t xml:space="preserve"> 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EA3AD7" w:rsidRDefault="008807DF" w:rsidP="00A77A3F">
            <w:pPr>
              <w:jc w:val="both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A07FC1">
              <w:rPr>
                <w:sz w:val="18"/>
                <w:szCs w:val="18"/>
                <w:lang w:val="uk-UA"/>
              </w:rPr>
              <w:t>Поняття особистість та еволюція  людської індивідуальності.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Підходи до типології особистостей.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Питання соціалізація особистості.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Характеристика особистісних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психотипів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за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Ганнушкіним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 Суть проблеми свободи та відповідальності людини.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Особливості теорій розвитку особистості: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Я-концепція в структурі особистості.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З. Фрейда.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Альфреда Адлера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r w:rsidRPr="00A07FC1">
              <w:rPr>
                <w:sz w:val="18"/>
                <w:szCs w:val="18"/>
                <w:lang w:val="uk-UA"/>
              </w:rPr>
              <w:lastRenderedPageBreak/>
              <w:t>Карла Юнга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Еріксона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Еріха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Фрома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Карен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Хорні</w:t>
            </w:r>
            <w:proofErr w:type="spellEnd"/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Абрахама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Маслоу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 і Карла Роджерса.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Ганса Айзенка.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Жана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Піаже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Розкрийте зміст вислову П.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Тейяра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де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Шардена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як «предмет пізнання» - це ключ до всієї науки про природу»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9. Проаналізуйте феномен людини з системних позицій, розкрийте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дифеніцію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поняття «людина».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10. Дайте аргументоване тлумачення вислову І.Канта: «Людина завжди – ціль і ніколи - предмет». </w:t>
            </w:r>
          </w:p>
          <w:p w:rsidR="008807DF" w:rsidRPr="009A334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11. Дайте пояснення тези: «Педагогічна антропологія Ушинського К.Д. – новий підхід до навчання та виховання людини».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Ж. Д. Соціологія малих груп. – К., 2005.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lastRenderedPageBreak/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9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D6AA6">
              <w:rPr>
                <w:sz w:val="18"/>
                <w:szCs w:val="18"/>
                <w:lang w:val="uk-UA"/>
              </w:rPr>
              <w:t>Вікова періодизація. Категорія дитинства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План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Вікова періодизація.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Акселерація та сенситивність.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Категорія дитинства та її проблеми в сучасному світі.</w:t>
            </w:r>
          </w:p>
          <w:p w:rsidR="008807DF" w:rsidRPr="009A334F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Законодавча основа охорони дитинства в Україні.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95683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Законодавч</w:t>
            </w:r>
            <w:r>
              <w:rPr>
                <w:sz w:val="18"/>
                <w:szCs w:val="18"/>
                <w:lang w:val="uk-UA"/>
              </w:rPr>
              <w:t xml:space="preserve">у </w:t>
            </w:r>
            <w:r w:rsidRPr="00ED6AA6">
              <w:rPr>
                <w:sz w:val="18"/>
                <w:szCs w:val="18"/>
                <w:lang w:val="uk-UA"/>
              </w:rPr>
              <w:t>основ</w:t>
            </w:r>
            <w:r>
              <w:rPr>
                <w:sz w:val="18"/>
                <w:szCs w:val="18"/>
                <w:lang w:val="uk-UA"/>
              </w:rPr>
              <w:t>у</w:t>
            </w:r>
            <w:r w:rsidRPr="00ED6AA6">
              <w:rPr>
                <w:sz w:val="18"/>
                <w:szCs w:val="18"/>
                <w:lang w:val="uk-UA"/>
              </w:rPr>
              <w:t xml:space="preserve"> охорони дитинства в Україні.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E95113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ема 5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A07FC1">
              <w:rPr>
                <w:sz w:val="18"/>
                <w:szCs w:val="18"/>
                <w:lang w:val="uk-UA"/>
              </w:rPr>
              <w:t xml:space="preserve">. Дати загальну характеристику вікових характеристик Піфагора,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Коменського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Штраца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Бюллера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Горолока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Левітова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Ельконіна,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lastRenderedPageBreak/>
              <w:t>Пршигоди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Ванека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Шванцара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Схарактеризувати основні положення вікової класифікації Д.Б.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Бромлей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(1966, Англія).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3. Опишіть вікові кризи: передумови виникнення, основні ознаки, шляхи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подалання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4. Охарактеризуйте проблеми дитинства крізь призму європейських дослідницьких студій на зламі ХХ та ХХІ ст. </w:t>
            </w:r>
          </w:p>
          <w:p w:rsidR="008807DF" w:rsidRPr="009A334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Проаналізуте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основні нормативні документи, що стосуються прав захисту дитини: Конвенції ООН про права дитини; Закон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07FC1">
              <w:rPr>
                <w:sz w:val="18"/>
                <w:szCs w:val="18"/>
                <w:lang w:val="uk-UA"/>
              </w:rPr>
              <w:t>ро захист дітей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7D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 xml:space="preserve">. Львів : Львівський національний </w:t>
            </w:r>
            <w:r w:rsidRPr="00F93BB1">
              <w:rPr>
                <w:sz w:val="18"/>
                <w:szCs w:val="18"/>
              </w:rPr>
              <w:lastRenderedPageBreak/>
              <w:t>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</w:t>
            </w:r>
            <w:r>
              <w:rPr>
                <w:sz w:val="18"/>
                <w:szCs w:val="18"/>
                <w:lang w:val="uk-UA"/>
              </w:rPr>
              <w:lastRenderedPageBreak/>
              <w:t>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11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ED6AA6">
              <w:rPr>
                <w:sz w:val="18"/>
                <w:szCs w:val="18"/>
                <w:lang w:val="uk-UA"/>
              </w:rPr>
              <w:t>Виховання як антропологічний процес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Суть процесу виховання. Процес виховання як система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Особливості виховного процесу.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Стилі виховання в освітньому процесі.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Механізми становлення особистості.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5. Стилі сімейного виховання.</w:t>
            </w:r>
          </w:p>
          <w:p w:rsidR="008807DF" w:rsidRPr="009A334F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6. Педагогіка Януша Корчака: виховання серцем.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теоретико-технологічні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засади. – 280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науково-практичні засади. – 344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lastRenderedPageBreak/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8807DF" w:rsidRPr="00510249" w:rsidRDefault="008807DF" w:rsidP="00BD17D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Написати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прочитання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r w:rsidRPr="00ED6AA6">
              <w:rPr>
                <w:sz w:val="18"/>
                <w:szCs w:val="18"/>
                <w:lang w:val="uk-UA"/>
              </w:rPr>
              <w:t>10 заповідей Старого Доктора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CC1825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12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 xml:space="preserve">. 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1. Підготуватись до практичного заняття за питаннями лекції.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Проаналізувати статтю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О. Останній урок Старого Лікаря / Олена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// «Дзеркало тижня», №33, 31 Серпень 2002.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Підготуйте презентацію на тему: «Виховання громадянської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Підготуйте презентацію на тему: «Виховання розумової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5.Підготуйте презентацію на тему: «Філософсько-світоглядна підготовка»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6.Підготуйте презентацію на тему: «Виховання основ моральної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Підготуйте презентацію на тему: «Виховання екологічної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Підготуйте презентацію на тему : «Трудове виховання і профорієнтація»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9. Підготуйте презентацію на тему: «Виховання естетичної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10. Підготуйте презентацію на тему: «Формування фізичної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11. Школи гуманістичного виховання: зародження, творці, діяльність.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12. Самовиховання учнів: теорія і практика.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13. Прочитати та реферативно викласти зміст / створити мультфільм.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Твори Я. Корчака: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1) Право на повагу. —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. І. Ковальчук, пер. з пол. І. Ковальчук, 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, Р. Свято. — К.: Дух і літера, 2012. — 382 с.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2) Пригоди короля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Мацюся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 — Київ: А-БА-БА-ГА-ЛА-МА-ГА, 2011. — 534 с.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3) Дитя людське: Вибрані твори. — Київ: Дух і літера, 2007. — 536 с.</w:t>
            </w:r>
          </w:p>
          <w:p w:rsidR="008807DF" w:rsidRPr="009A334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4) На самоті з Богом. Молитви тих, котрі не моляться. — Київ: Дух і літера, 2003. — 66 с.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теоретико-технологічні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засади. – 280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науково-практичні засади. – 344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13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ема.</w:t>
            </w:r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пр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іоритети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>План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1.Історичний аспект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Республіці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2.Освітня система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сучасному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етапі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3.Стратегічні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напрями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завдання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4.Шкільна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івденній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lastRenderedPageBreak/>
              <w:t>Кореї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початкова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середня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школа.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5.Особливості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.  </w:t>
            </w:r>
          </w:p>
          <w:p w:rsidR="008807DF" w:rsidRPr="009A334F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</w:rPr>
              <w:t xml:space="preserve">6.Освітні </w:t>
            </w:r>
            <w:proofErr w:type="spellStart"/>
            <w:r w:rsidRPr="00ED6AA6">
              <w:rPr>
                <w:sz w:val="18"/>
                <w:szCs w:val="18"/>
              </w:rPr>
              <w:t>пріоритети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Лекція 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К. Соціально-економічні трансформації в Республіці Польща у ХХ столітті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8807DF" w:rsidRPr="007571A0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>
              <w:rPr>
                <w:sz w:val="18"/>
                <w:szCs w:val="18"/>
                <w:lang w:val="uk-UA"/>
              </w:rPr>
              <w:t>питання «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пріоритети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9A334F" w:rsidTr="005610E8">
        <w:tc>
          <w:tcPr>
            <w:tcW w:w="1135" w:type="dxa"/>
            <w:shd w:val="clear" w:color="auto" w:fill="auto"/>
          </w:tcPr>
          <w:p w:rsidR="008807DF" w:rsidRPr="009A334F" w:rsidRDefault="008807DF" w:rsidP="00C357B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14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2F48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7.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9A334F" w:rsidRDefault="008807DF" w:rsidP="002F4870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2F4870">
              <w:rPr>
                <w:sz w:val="18"/>
                <w:szCs w:val="18"/>
                <w:lang w:val="uk-UA"/>
              </w:rPr>
              <w:t>. Розвиток освіти в Республіці Польща: історичні умови.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2. Розвиток освітньої система Польщі на сучасному етапі.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3. Стратегічні напрями і завдання розвитку освіти у Польщі.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4. Розвиток освіти в Кореї: історичний екскурс.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5. Вища освіти Південної Кореї: особливості розвитку.  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6. Освітні пріоритети Південної Кореї.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7. Освітній досвід Європи (держава на вибір).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8. Порівняння основних тенденції розвитку системи освіти в Україні та Польщі, Україні та Південній Кореї.</w:t>
            </w:r>
          </w:p>
          <w:p w:rsidR="008807DF" w:rsidRPr="009A334F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9. Визначення основних напрямів імплементації зарубіжного </w:t>
            </w:r>
            <w:proofErr w:type="spellStart"/>
            <w:r w:rsidRPr="002F4870">
              <w:rPr>
                <w:sz w:val="18"/>
                <w:szCs w:val="18"/>
                <w:lang w:val="uk-UA"/>
              </w:rPr>
              <w:t>довіду</w:t>
            </w:r>
            <w:proofErr w:type="spellEnd"/>
            <w:r w:rsidRPr="002F4870">
              <w:rPr>
                <w:sz w:val="18"/>
                <w:szCs w:val="18"/>
                <w:lang w:val="uk-UA"/>
              </w:rPr>
              <w:t xml:space="preserve"> (країна — на вибір) в українську систему освіти.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3B3451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15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Pr="007571A0">
              <w:rPr>
                <w:sz w:val="18"/>
                <w:szCs w:val="18"/>
                <w:lang w:val="uk-UA"/>
              </w:rPr>
              <w:t>Особливості шкільної освіти Сінгапуру та  Фінляндії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План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1.Шкільна освіта Сінгапуру.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2.Передуніверситетська та вища освіта в Сінгапурі.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3.Особливості системи освіти Фінляндії.</w:t>
            </w:r>
          </w:p>
          <w:p w:rsidR="008807DF" w:rsidRPr="009A334F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4.Принципи побудови фінської освіти.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8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571A0"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20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2019. — Режим доступу до ресурсу: </w:t>
            </w:r>
            <w:hyperlink r:id="rId21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http://nus.org.ua/view/tendentsiyi-osvity-v-singapuri-u-fokusi-kompetentnisnyj-pidhid/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педагогічна освіта в Фінляндії: структура та зміст [Електронний ресурс] / Світлана Прохорова. — 2017. — Режим доступу до ресурсу: </w:t>
            </w:r>
            <w:hyperlink r:id="rId22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https://www.pulib.sk/web/kniznica/elpub/dokument/Bernatova9/subor/Prokhorova.pdf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.. — 2019. — Режим доступу до ресурсу: </w:t>
            </w:r>
            <w:hyperlink r:id="rId23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https://osvitoria.media/opinions/finlyandiya-chy-singapur-yaka-systema-osvity-pasuye-ukrayini/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24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https://innovationhouse.org.ua/statti/obrazovanye-v-fynlyandyy-shkoly-bez-sten-ucheba-bez-otsenok/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25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http://4mama.ua/uk/kids/education/6344-printsipi-finskoi-osviti-visnovki-radnitsi-ministra-osviti-pislya-vidviduvannya-finlyandii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26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https://starylev.com.ua/club/article/7-pryncypiv-finskoyi-osvity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Опрацювати та проаналізувати актуальність інформацію про с</w:t>
            </w:r>
            <w:r w:rsidRPr="007571A0">
              <w:rPr>
                <w:sz w:val="18"/>
                <w:szCs w:val="18"/>
                <w:lang w:val="uk-UA"/>
              </w:rPr>
              <w:t>ім принципів фінської освіти [ Електронний ресурс] : [веб-портал] — Режим доступу: https://starylev.com.ua/club/article/7-pryncypiv-finskoyi-osvity</w:t>
            </w:r>
            <w:r>
              <w:rPr>
                <w:sz w:val="18"/>
                <w:szCs w:val="18"/>
                <w:lang w:val="uk-UA"/>
              </w:rPr>
              <w:t xml:space="preserve"> 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16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ема 8. 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582A7A">
              <w:rPr>
                <w:sz w:val="18"/>
                <w:szCs w:val="18"/>
                <w:lang w:val="ru-RU"/>
              </w:rPr>
              <w:t xml:space="preserve">1.Шкільна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освіта</w:t>
            </w:r>
            <w:proofErr w:type="spellEnd"/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особливості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2.Передуніверситетська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3. Характеристика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lastRenderedPageBreak/>
              <w:t xml:space="preserve">4.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Хароактеристика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Міністерства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інгапуру</w:t>
            </w:r>
            <w:proofErr w:type="spellEnd"/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4.Особливості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5.Принципи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побудови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фінської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6.Шкільний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досвід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. </w:t>
            </w:r>
          </w:p>
          <w:p w:rsidR="008807DF" w:rsidRPr="009A334F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8. Роль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батьків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82A7A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освітній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системі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571A0"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  <w:r w:rsidRPr="007571A0">
              <w:rPr>
                <w:sz w:val="18"/>
                <w:szCs w:val="18"/>
                <w:lang w:val="uk-UA"/>
              </w:rPr>
              <w:t xml:space="preserve">Cтойка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27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2019. — Режим доступу до ресурсу: </w:t>
            </w:r>
            <w:hyperlink r:id="rId28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http://nus.org.ua/view/tendentsiyi-osvity-v-singapuri-u-fokusi-kompetentnisnyj-pidhid/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педагогічна освіта в Фінляндії: структура та зміст [Електронний ресурс] / Світлана Прохорова. — 2017. — Режим доступу до ресурсу: </w:t>
            </w:r>
            <w:hyperlink r:id="rId29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https://www.pulib.sk/web/kniznica/elpub/dokument/Bernatova9/subor/Prokhorova.pdf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.. — 2019. — Режим доступу до ресурсу: </w:t>
            </w:r>
            <w:hyperlink r:id="rId30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https://osvitoria.media/opinions/finlyandiya-chy-singapur-yaka-systema-osvity-pasuye-ukrayini/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31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https://innovationhouse.org.ua/statti/obrazovanye-v-fynlyandyy-shkoly-bez-sten-ucheba-bez-otsenok/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32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http://4mama.ua/uk/kids/education/6344-printsipi-finskoi-osviti-visnovki-radnitsi-ministra-osviti-pislya-vidviduvannya-finlyandii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33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https://starylev.com.ua/club/article/7-pryncypiv-finskoyi-osvity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 w:rsidSect="007C2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D0AFB"/>
    <w:rsid w:val="000E7C5E"/>
    <w:rsid w:val="000F00DB"/>
    <w:rsid w:val="00116135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3AE9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B22F6"/>
    <w:rsid w:val="002C6252"/>
    <w:rsid w:val="002D1AA1"/>
    <w:rsid w:val="002D4E71"/>
    <w:rsid w:val="002E360D"/>
    <w:rsid w:val="002E6FAF"/>
    <w:rsid w:val="002F1B42"/>
    <w:rsid w:val="002F33A7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3451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0433"/>
    <w:rsid w:val="005610E8"/>
    <w:rsid w:val="0056297F"/>
    <w:rsid w:val="005670B6"/>
    <w:rsid w:val="00573BD3"/>
    <w:rsid w:val="005800DE"/>
    <w:rsid w:val="00582A7A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2C02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807DF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0208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07FC1"/>
    <w:rsid w:val="00A204E7"/>
    <w:rsid w:val="00A37D26"/>
    <w:rsid w:val="00A433BA"/>
    <w:rsid w:val="00A66835"/>
    <w:rsid w:val="00A7238E"/>
    <w:rsid w:val="00A741B9"/>
    <w:rsid w:val="00A77A3F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B69FB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57B0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313A"/>
    <w:rsid w:val="00DA2CBE"/>
    <w:rsid w:val="00DB5472"/>
    <w:rsid w:val="00DB7BC5"/>
    <w:rsid w:val="00DC2167"/>
    <w:rsid w:val="00DC32F6"/>
    <w:rsid w:val="00DE47FA"/>
    <w:rsid w:val="00DE4F34"/>
    <w:rsid w:val="00DF7D0A"/>
    <w:rsid w:val="00E00A86"/>
    <w:rsid w:val="00E03252"/>
    <w:rsid w:val="00E17995"/>
    <w:rsid w:val="00E207DD"/>
    <w:rsid w:val="00E22EAC"/>
    <w:rsid w:val="00E26C4F"/>
    <w:rsid w:val="00E32B75"/>
    <w:rsid w:val="00E34404"/>
    <w:rsid w:val="00E40729"/>
    <w:rsid w:val="00E556F4"/>
    <w:rsid w:val="00E600A8"/>
    <w:rsid w:val="00E64387"/>
    <w:rsid w:val="00E91E5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pedahohichna-antropolohiya-2" TargetMode="External"/><Relationship Id="rId13" Type="http://schemas.openxmlformats.org/officeDocument/2006/relationships/hyperlink" Target="https://lib.iitta.gov.ua/717891/1/%D0%9E%D1%81%D0%BE%D0%B1%D0%B8%D1%81%D1%82%D1%96%D1%81%D1%82%D1%8C_%D0%BD%D0%B0_%D1%88%D0%BB%D1%8F%D1%85%D1%83_%D0%B4%D0%BE_%D0%B4%D1%83%D1%85%D0%BE%D0%B2%D0%BD%D0%B8%D1%85_%D1%86%D1%96%D0%BD%D0%BD%D0%BE%D1%81%D1%82%D0%B5%D0%B9.pdf" TargetMode="External"/><Relationship Id="rId18" Type="http://schemas.openxmlformats.org/officeDocument/2006/relationships/hyperlink" Target="http://www.slovnyk.net/" TargetMode="External"/><Relationship Id="rId26" Type="http://schemas.openxmlformats.org/officeDocument/2006/relationships/hyperlink" Target="https://starylev.com.ua/club/article/7-pryncypiv-finskoyi-osv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nus.org.ua/view/tendentsiyi-osvity-v-singapuri-u-fokusi-kompetentnisnyj-pidhi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edagogy.lnu.edu.ua/employee/kost-svitlana-petrivna" TargetMode="External"/><Relationship Id="rId12" Type="http://schemas.openxmlformats.org/officeDocument/2006/relationships/hyperlink" Target="http://194.28.101.14/jspui/bitstream/123456789/2122/1/np_pedagogichna_antropologia.pdf" TargetMode="External"/><Relationship Id="rId17" Type="http://schemas.openxmlformats.org/officeDocument/2006/relationships/hyperlink" Target="http://slovo.ridne.net" TargetMode="External"/><Relationship Id="rId25" Type="http://schemas.openxmlformats.org/officeDocument/2006/relationships/hyperlink" Target="http://4mama.ua/uk/kids/education/6344-printsipi-finskoi-osviti-visnovki-radnitsi-ministra-osviti-pislya-vidviduvannya-finlyandii" TargetMode="External"/><Relationship Id="rId33" Type="http://schemas.openxmlformats.org/officeDocument/2006/relationships/hyperlink" Target="https://starylev.com.ua/club/article/7-pryncypiv-finskoyi-osv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zum.org.ua" TargetMode="External"/><Relationship Id="rId20" Type="http://schemas.openxmlformats.org/officeDocument/2006/relationships/hyperlink" Target="https://dspace.uzhnu.edu.ua/jspui/bitstream/lib/" TargetMode="External"/><Relationship Id="rId29" Type="http://schemas.openxmlformats.org/officeDocument/2006/relationships/hyperlink" Target="https://www.pulib.sk/web/kniznica/elpub/dokument/Bernatova9/subor/Prokhorov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s://elibrary.kubg.edu.ua/id/eprint/30680/1/Antypin_Y_B_Melnyk_I_S_Moysak_O_D_LPA_PI_20.pdf" TargetMode="External"/><Relationship Id="rId24" Type="http://schemas.openxmlformats.org/officeDocument/2006/relationships/hyperlink" Target="https://innovationhouse.org.ua/statti/obrazovanye-v-fynlyandyy-shkoly-bez-sten-ucheba-bez-otsenok/" TargetMode="External"/><Relationship Id="rId32" Type="http://schemas.openxmlformats.org/officeDocument/2006/relationships/hyperlink" Target="http://4mama.ua/uk/kids/education/6344-printsipi-finskoi-osviti-visnovki-radnitsi-ministra-osviti-pislya-vidviduvannya-finlyand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corp.ulif.org.ua/dictua" TargetMode="External"/><Relationship Id="rId23" Type="http://schemas.openxmlformats.org/officeDocument/2006/relationships/hyperlink" Target="https://osvitoria.media/opinions/finlyandiya-chy-singapur-yaka-systema-osvity-pasuye-ukrayini/" TargetMode="External"/><Relationship Id="rId28" Type="http://schemas.openxmlformats.org/officeDocument/2006/relationships/hyperlink" Target="http://nus.org.ua/view/tendentsiyi-osvity-v-singapuri-u-fokusi-kompetentnisnyj-pidhid/" TargetMode="External"/><Relationship Id="rId10" Type="http://schemas.openxmlformats.org/officeDocument/2006/relationships/hyperlink" Target="http://enpuir.npu.edu.ua/bitstream/handle/123456789/6110/Anosov.pdf;jsessionid=F902648CC9709CDDE5A981F6328E7858?sequence=1" TargetMode="External"/><Relationship Id="rId19" Type="http://schemas.openxmlformats.org/officeDocument/2006/relationships/hyperlink" Target="https://uk.wikipedia.org/wiki%20(&#1055;&#1086;&#1088;&#1090;&#1072;&#1083;" TargetMode="External"/><Relationship Id="rId31" Type="http://schemas.openxmlformats.org/officeDocument/2006/relationships/hyperlink" Target="https://innovationhouse.org.ua/statti/obrazovanye-v-fynlyandyy-shkoly-bez-sten-ucheba-bez-otsen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course/view.php?id=2207" TargetMode="External"/><Relationship Id="rId14" Type="http://schemas.openxmlformats.org/officeDocument/2006/relationships/hyperlink" Target="https://www.google.com/search?q=%D0%AE%D1%80%D1%96%D0%B9+%D0%9C.+%D0%90%D0%BD%D1%82%D1%80%D0%BE%D0%BF%D0%BE%D0%BB%D0%BE%D0%B3%D1%96%D1%8F%3A+%D0%BD%D0%B0%D0%B2%D1%87.+%D0%BF%D0%BE%D1%81%D1%96%D0%B1%D0%BD%D0%B8%D0%BA.+%E2%80%94+%D0%9A.+%3A+%D0%94%D0%B0%D0%BA%D0%BE%D1%80&amp;rlz=1C1GGRV" TargetMode="External"/><Relationship Id="rId22" Type="http://schemas.openxmlformats.org/officeDocument/2006/relationships/hyperlink" Target="https://www.pulib.sk/web/kniznica/elpub/dokument/Bernatova9/subor/Prokhorova.pdf" TargetMode="External"/><Relationship Id="rId27" Type="http://schemas.openxmlformats.org/officeDocument/2006/relationships/hyperlink" Target="https://dspace.uzhnu.edu.ua/jspui/bitstream/lib/" TargetMode="External"/><Relationship Id="rId30" Type="http://schemas.openxmlformats.org/officeDocument/2006/relationships/hyperlink" Target="https://osvitoria.media/opinions/finlyandiya-chy-singapur-yaka-systema-osvity-pasuye-ukrayin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5C4-3E14-46F5-B110-74F300BA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30783</Words>
  <Characters>17547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198</cp:revision>
  <dcterms:created xsi:type="dcterms:W3CDTF">2020-04-30T19:27:00Z</dcterms:created>
  <dcterms:modified xsi:type="dcterms:W3CDTF">2024-02-05T15:17:00Z</dcterms:modified>
</cp:coreProperties>
</file>