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1" w:rsidRPr="00D15FFD" w:rsidRDefault="00205DA1" w:rsidP="00205DA1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  <w:r w:rsidRPr="00D15FFD">
        <w:rPr>
          <w:b/>
          <w:bCs/>
          <w:i/>
          <w:sz w:val="28"/>
          <w:szCs w:val="28"/>
          <w:lang w:val="am-ET"/>
        </w:rPr>
        <w:t xml:space="preserve">Методичні рекомендації до семінарських занять </w:t>
      </w:r>
    </w:p>
    <w:p w:rsidR="00205DA1" w:rsidRPr="00D15FFD" w:rsidRDefault="00205DA1" w:rsidP="00205DA1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  <w:r w:rsidRPr="00D15FFD">
        <w:rPr>
          <w:b/>
          <w:bCs/>
          <w:i/>
          <w:sz w:val="28"/>
          <w:szCs w:val="28"/>
          <w:lang w:val="am-ET"/>
        </w:rPr>
        <w:t>з навчальної дисципліни «Організація управління дошкільною освітою»</w:t>
      </w:r>
    </w:p>
    <w:p w:rsidR="00205DA1" w:rsidRPr="00D15FFD" w:rsidRDefault="00205DA1" w:rsidP="00205DA1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Важливе місце у навчально-професійній діяльності студентів займають семінарські заняття. Їх головне завдання – забезпечити активну участь студентів в обговоренні проблемних питань теми. Активізація пізнавальної активності забезпечується ґрунтовною попередньою роботою як викладача, так і студента з опрацювання основних положень теми.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Головне призначення семінарських занять: закріпити знання, отримані під час лекції і самостійної роботи з навчальною літературою; розширити і поглибити уявлення студентів з найактуальніших теоретичних і практичних проблем дошкільної освіти.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Послідовність підготовки до семінару: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насамперед доопрацювати текст лекції з відповідної теми, уважно вивчити план семінару, зміст основних навчальних питань, які виносяться на обговорення, а також список рекомендованої літератури і додаткові завдання, які були задані викладачем;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спланувати самостійну роботу з підготовки до заняття:</w:t>
      </w:r>
    </w:p>
    <w:p w:rsidR="00205DA1" w:rsidRPr="00D15FFD" w:rsidRDefault="00205DA1" w:rsidP="00205DA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коли, які джерела, з якої проблеми потрібно знайти і вивчити;</w:t>
      </w:r>
    </w:p>
    <w:p w:rsidR="00205DA1" w:rsidRPr="00D15FFD" w:rsidRDefault="00205DA1" w:rsidP="00205DA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коли і з яких питань підготувати короткі письмові відповіді, виступи або доповіді;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підібрати літературу рекомендовану до заняття і оглянути її, відібрати ті джерела, які містять відповіді на поставлені навчальні питання;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уважно ознайомитись зі змістом книги або статті, відмітити ті частини тексту, в яких питання семінару, розкриваються найбільш детально;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уважно прочитати відмічений навчальний матеріал, виділити головні думки, проблеми, які вимагають додаткового обґрунтування;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скласти короткий конспект, тези свого виступу, при необхідності зробити виписки;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готуватися до семінару потрібно за всіма без виключення питаннями;</w:t>
      </w:r>
    </w:p>
    <w:p w:rsidR="00205DA1" w:rsidRPr="00D15FFD" w:rsidRDefault="00205DA1" w:rsidP="00205DA1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з кожного питання семінару студент повинен бути готовим висловити власну точку зору;</w:t>
      </w:r>
    </w:p>
    <w:p w:rsidR="00205DA1" w:rsidRPr="00D15FFD" w:rsidRDefault="00205DA1" w:rsidP="00205DA1">
      <w:pPr>
        <w:ind w:firstLine="709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 xml:space="preserve">- </w:t>
      </w:r>
      <w:r w:rsidR="00BB665A">
        <w:rPr>
          <w:sz w:val="28"/>
          <w:szCs w:val="28"/>
          <w:lang w:val="uk-UA"/>
        </w:rPr>
        <w:t>аналізувати особливості організації ефективного управління на різних рівнях дошкільної освіти.</w:t>
      </w:r>
      <w:r w:rsidRPr="00D15FFD">
        <w:rPr>
          <w:sz w:val="28"/>
          <w:szCs w:val="28"/>
          <w:lang w:val="am-ET"/>
        </w:rPr>
        <w:t>.</w:t>
      </w:r>
    </w:p>
    <w:p w:rsidR="00D15FFD" w:rsidRPr="00D15FFD" w:rsidRDefault="00D15FFD" w:rsidP="00205DA1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D15FFD">
        <w:rPr>
          <w:sz w:val="28"/>
          <w:szCs w:val="28"/>
          <w:lang w:val="am-ET"/>
        </w:rPr>
        <w:t xml:space="preserve">Кожне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</w:t>
      </w:r>
      <w:r w:rsidR="00BB665A">
        <w:rPr>
          <w:sz w:val="28"/>
          <w:szCs w:val="28"/>
          <w:lang w:val="uk-UA"/>
        </w:rPr>
        <w:t>управлінських рішень в галузі дошкільної освіти</w:t>
      </w:r>
      <w:bookmarkStart w:id="0" w:name="_GoBack"/>
      <w:bookmarkEnd w:id="0"/>
      <w:r w:rsidRPr="00D15FFD">
        <w:rPr>
          <w:sz w:val="28"/>
          <w:szCs w:val="28"/>
          <w:lang w:val="am-ET"/>
        </w:rPr>
        <w:t>; уміння використовувати знання під час розв’язання педагогічних задач. Здобувачі вищої освіти повинні бути готові до групового контролю на семінарських заняттях (тестування, фронтальне опитування, дискусія)</w:t>
      </w:r>
      <w:r>
        <w:rPr>
          <w:sz w:val="28"/>
          <w:szCs w:val="28"/>
          <w:lang w:val="uk-UA"/>
        </w:rPr>
        <w:t>.</w:t>
      </w:r>
    </w:p>
    <w:p w:rsidR="00205DA1" w:rsidRPr="00D15FFD" w:rsidRDefault="00205DA1" w:rsidP="00205DA1">
      <w:pPr>
        <w:ind w:left="142" w:firstLine="425"/>
        <w:jc w:val="center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Розподіл балів</w:t>
      </w:r>
    </w:p>
    <w:tbl>
      <w:tblPr>
        <w:tblW w:w="4540" w:type="pct"/>
        <w:jc w:val="center"/>
        <w:tblInd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1985"/>
        <w:gridCol w:w="1928"/>
        <w:gridCol w:w="1049"/>
      </w:tblGrid>
      <w:tr w:rsidR="00205DA1" w:rsidRPr="00D15FFD" w:rsidTr="00205DA1">
        <w:trPr>
          <w:cantSplit/>
          <w:trHeight w:val="546"/>
          <w:jc w:val="center"/>
        </w:trPr>
        <w:tc>
          <w:tcPr>
            <w:tcW w:w="2213" w:type="pct"/>
            <w:tcMar>
              <w:left w:w="57" w:type="dxa"/>
              <w:right w:w="57" w:type="dxa"/>
            </w:tcMar>
          </w:tcPr>
          <w:p w:rsidR="00205DA1" w:rsidRPr="00D15FFD" w:rsidRDefault="00205DA1" w:rsidP="00205DA1">
            <w:pPr>
              <w:jc w:val="center"/>
              <w:rPr>
                <w:sz w:val="20"/>
                <w:szCs w:val="20"/>
                <w:lang w:val="am-ET"/>
              </w:rPr>
            </w:pPr>
            <w:r w:rsidRPr="00D15FFD">
              <w:rPr>
                <w:sz w:val="20"/>
                <w:szCs w:val="20"/>
                <w:lang w:val="am-ET"/>
              </w:rPr>
              <w:t>Поточне оцінювання</w:t>
            </w:r>
          </w:p>
          <w:p w:rsidR="00205DA1" w:rsidRPr="00D15FFD" w:rsidRDefault="00205DA1" w:rsidP="00205DA1">
            <w:pPr>
              <w:jc w:val="center"/>
              <w:rPr>
                <w:sz w:val="20"/>
                <w:szCs w:val="20"/>
                <w:lang w:val="am-ET"/>
              </w:rPr>
            </w:pPr>
            <w:r w:rsidRPr="00D15FFD">
              <w:rPr>
                <w:sz w:val="20"/>
                <w:szCs w:val="20"/>
                <w:lang w:val="am-ET"/>
              </w:rPr>
              <w:t>та контроль самостійної роботи</w:t>
            </w:r>
          </w:p>
        </w:tc>
        <w:tc>
          <w:tcPr>
            <w:tcW w:w="1115" w:type="pct"/>
          </w:tcPr>
          <w:p w:rsidR="00205DA1" w:rsidRPr="00D15FFD" w:rsidRDefault="00205DA1" w:rsidP="00205DA1">
            <w:pPr>
              <w:jc w:val="center"/>
              <w:rPr>
                <w:sz w:val="20"/>
                <w:szCs w:val="20"/>
                <w:lang w:val="am-ET"/>
              </w:rPr>
            </w:pPr>
            <w:r w:rsidRPr="00D15FFD">
              <w:rPr>
                <w:sz w:val="20"/>
                <w:szCs w:val="20"/>
                <w:lang w:val="am-ET"/>
              </w:rPr>
              <w:t>Контрольна робота</w:t>
            </w:r>
          </w:p>
        </w:tc>
        <w:tc>
          <w:tcPr>
            <w:tcW w:w="1083" w:type="pct"/>
          </w:tcPr>
          <w:p w:rsidR="00205DA1" w:rsidRPr="00D15FFD" w:rsidRDefault="00205DA1" w:rsidP="00205DA1">
            <w:pPr>
              <w:jc w:val="center"/>
              <w:rPr>
                <w:sz w:val="20"/>
                <w:szCs w:val="20"/>
                <w:lang w:val="am-ET"/>
              </w:rPr>
            </w:pPr>
            <w:r w:rsidRPr="00D15FFD">
              <w:rPr>
                <w:sz w:val="20"/>
                <w:szCs w:val="20"/>
                <w:lang w:val="am-ET"/>
              </w:rPr>
              <w:t>Тестовий контроль (екзамен)</w:t>
            </w:r>
          </w:p>
        </w:tc>
        <w:tc>
          <w:tcPr>
            <w:tcW w:w="589" w:type="pct"/>
          </w:tcPr>
          <w:p w:rsidR="00205DA1" w:rsidRPr="00D15FFD" w:rsidRDefault="00205DA1" w:rsidP="00205DA1">
            <w:pPr>
              <w:jc w:val="center"/>
              <w:rPr>
                <w:sz w:val="20"/>
                <w:szCs w:val="20"/>
                <w:lang w:val="am-ET"/>
              </w:rPr>
            </w:pPr>
            <w:r w:rsidRPr="00D15FFD">
              <w:rPr>
                <w:sz w:val="20"/>
                <w:szCs w:val="20"/>
                <w:lang w:val="am-ET"/>
              </w:rPr>
              <w:t>Сума</w:t>
            </w:r>
          </w:p>
        </w:tc>
      </w:tr>
      <w:tr w:rsidR="00205DA1" w:rsidRPr="00D15FFD" w:rsidTr="00205DA1">
        <w:trPr>
          <w:cantSplit/>
          <w:trHeight w:val="556"/>
          <w:jc w:val="center"/>
        </w:trPr>
        <w:tc>
          <w:tcPr>
            <w:tcW w:w="2213" w:type="pct"/>
            <w:tcMar>
              <w:left w:w="57" w:type="dxa"/>
              <w:right w:w="57" w:type="dxa"/>
            </w:tcMar>
          </w:tcPr>
          <w:p w:rsidR="00205DA1" w:rsidRPr="00D15FFD" w:rsidRDefault="00205DA1" w:rsidP="00082E60">
            <w:pPr>
              <w:jc w:val="center"/>
              <w:rPr>
                <w:sz w:val="20"/>
                <w:szCs w:val="20"/>
                <w:lang w:val="am-ET"/>
              </w:rPr>
            </w:pPr>
          </w:p>
          <w:p w:rsidR="00205DA1" w:rsidRPr="00D15FFD" w:rsidRDefault="00205DA1" w:rsidP="00082E60">
            <w:pPr>
              <w:jc w:val="center"/>
              <w:rPr>
                <w:sz w:val="20"/>
                <w:szCs w:val="20"/>
                <w:lang w:val="am-ET"/>
              </w:rPr>
            </w:pPr>
            <w:r w:rsidRPr="00D15FFD">
              <w:rPr>
                <w:sz w:val="20"/>
                <w:szCs w:val="20"/>
                <w:lang w:val="am-ET"/>
              </w:rPr>
              <w:t>40</w:t>
            </w:r>
          </w:p>
        </w:tc>
        <w:tc>
          <w:tcPr>
            <w:tcW w:w="1115" w:type="pct"/>
            <w:vAlign w:val="center"/>
          </w:tcPr>
          <w:p w:rsidR="00205DA1" w:rsidRPr="00D15FFD" w:rsidRDefault="00205DA1" w:rsidP="00082E60">
            <w:pPr>
              <w:jc w:val="center"/>
              <w:rPr>
                <w:sz w:val="20"/>
                <w:szCs w:val="20"/>
                <w:lang w:val="am-ET"/>
              </w:rPr>
            </w:pPr>
            <w:r w:rsidRPr="00D15FFD">
              <w:rPr>
                <w:sz w:val="20"/>
                <w:szCs w:val="20"/>
                <w:lang w:val="am-ET"/>
              </w:rPr>
              <w:t>10</w:t>
            </w:r>
          </w:p>
        </w:tc>
        <w:tc>
          <w:tcPr>
            <w:tcW w:w="1083" w:type="pct"/>
            <w:vAlign w:val="center"/>
          </w:tcPr>
          <w:p w:rsidR="00205DA1" w:rsidRPr="00D15FFD" w:rsidRDefault="00205DA1" w:rsidP="00082E60">
            <w:pPr>
              <w:jc w:val="center"/>
              <w:rPr>
                <w:sz w:val="20"/>
                <w:szCs w:val="20"/>
                <w:lang w:val="am-ET"/>
              </w:rPr>
            </w:pPr>
            <w:r w:rsidRPr="00D15FFD">
              <w:rPr>
                <w:sz w:val="20"/>
                <w:szCs w:val="20"/>
                <w:lang w:val="am-ET"/>
              </w:rPr>
              <w:t>50</w:t>
            </w:r>
          </w:p>
        </w:tc>
        <w:tc>
          <w:tcPr>
            <w:tcW w:w="589" w:type="pct"/>
            <w:vAlign w:val="center"/>
          </w:tcPr>
          <w:p w:rsidR="00205DA1" w:rsidRPr="00D15FFD" w:rsidRDefault="00205DA1" w:rsidP="00082E60">
            <w:pPr>
              <w:jc w:val="center"/>
              <w:rPr>
                <w:sz w:val="20"/>
                <w:szCs w:val="20"/>
                <w:lang w:val="am-ET"/>
              </w:rPr>
            </w:pPr>
            <w:r w:rsidRPr="00D15FFD">
              <w:rPr>
                <w:sz w:val="20"/>
                <w:szCs w:val="20"/>
                <w:lang w:val="am-ET"/>
              </w:rPr>
              <w:t>100</w:t>
            </w:r>
          </w:p>
        </w:tc>
      </w:tr>
    </w:tbl>
    <w:p w:rsidR="00205DA1" w:rsidRPr="00D15FFD" w:rsidRDefault="00205DA1" w:rsidP="00D15FFD">
      <w:pPr>
        <w:jc w:val="center"/>
        <w:rPr>
          <w:bCs/>
          <w:i/>
          <w:snapToGrid w:val="0"/>
          <w:sz w:val="28"/>
          <w:szCs w:val="28"/>
          <w:lang w:val="am-ET"/>
        </w:rPr>
      </w:pPr>
      <w:r w:rsidRPr="00D15FFD">
        <w:rPr>
          <w:bCs/>
          <w:i/>
          <w:sz w:val="28"/>
          <w:szCs w:val="28"/>
          <w:lang w:val="am-ET"/>
        </w:rPr>
        <w:br w:type="page"/>
      </w:r>
      <w:r w:rsidRPr="00D15FFD">
        <w:rPr>
          <w:bCs/>
          <w:i/>
          <w:sz w:val="28"/>
          <w:szCs w:val="28"/>
          <w:lang w:val="am-ET"/>
        </w:rPr>
        <w:lastRenderedPageBreak/>
        <w:t xml:space="preserve">Перелік тем семінарських занять </w:t>
      </w:r>
      <w:r w:rsidRPr="00D15FFD">
        <w:rPr>
          <w:bCs/>
          <w:i/>
          <w:snapToGrid w:val="0"/>
          <w:sz w:val="28"/>
          <w:szCs w:val="28"/>
          <w:lang w:val="am-ET"/>
        </w:rPr>
        <w:t>для студентів денної форми навчання</w:t>
      </w:r>
    </w:p>
    <w:p w:rsidR="00205DA1" w:rsidRPr="00D15FFD" w:rsidRDefault="00205DA1" w:rsidP="00205DA1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Теорія та практика управлінської діяльності (2 год.)</w:t>
      </w:r>
    </w:p>
    <w:p w:rsidR="00205DA1" w:rsidRPr="00D15FFD" w:rsidRDefault="00205DA1" w:rsidP="00205DA1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Організаційно-технологічні аспекти управління дошкільною освітою в Україні (2 год.)</w:t>
      </w:r>
    </w:p>
    <w:p w:rsidR="00205DA1" w:rsidRPr="00D15FFD" w:rsidRDefault="00205DA1" w:rsidP="00205DA1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Вивчення діяльності ЗДО як завдання органів управління освітою (2 год.)</w:t>
      </w:r>
    </w:p>
    <w:p w:rsidR="00205DA1" w:rsidRPr="00D15FFD" w:rsidRDefault="00205DA1" w:rsidP="00205DA1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Структура, функції та методи управління в ЗДО (4 год.)</w:t>
      </w:r>
    </w:p>
    <w:p w:rsidR="00205DA1" w:rsidRPr="00D15FFD" w:rsidRDefault="00205DA1" w:rsidP="00205DA1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Напрямки та зміст управлінської діяльності директора ЗДО (4 год.)</w:t>
      </w:r>
    </w:p>
    <w:p w:rsidR="00205DA1" w:rsidRPr="00D15FFD" w:rsidRDefault="00205DA1" w:rsidP="00205DA1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Зміст та особливості діяльності вихователя-методиста в ЗДО (2 год.)</w:t>
      </w:r>
    </w:p>
    <w:p w:rsidR="00205DA1" w:rsidRPr="00D15FFD" w:rsidRDefault="00205DA1" w:rsidP="00205DA1">
      <w:pPr>
        <w:pStyle w:val="a3"/>
        <w:tabs>
          <w:tab w:val="left" w:pos="4037"/>
        </w:tabs>
        <w:jc w:val="both"/>
        <w:rPr>
          <w:sz w:val="28"/>
          <w:szCs w:val="28"/>
          <w:lang w:val="am-ET"/>
        </w:rPr>
      </w:pPr>
    </w:p>
    <w:p w:rsidR="00205DA1" w:rsidRPr="00D15FFD" w:rsidRDefault="00205DA1" w:rsidP="00205DA1">
      <w:pPr>
        <w:tabs>
          <w:tab w:val="left" w:pos="4037"/>
        </w:tabs>
        <w:jc w:val="center"/>
        <w:rPr>
          <w:bCs/>
          <w:i/>
          <w:sz w:val="28"/>
          <w:szCs w:val="28"/>
          <w:lang w:val="am-ET"/>
        </w:rPr>
      </w:pPr>
    </w:p>
    <w:p w:rsidR="00205DA1" w:rsidRPr="00D15FFD" w:rsidRDefault="00205DA1" w:rsidP="00205DA1">
      <w:pPr>
        <w:rPr>
          <w:sz w:val="28"/>
          <w:szCs w:val="28"/>
          <w:lang w:val="am-ET"/>
        </w:rPr>
      </w:pPr>
    </w:p>
    <w:p w:rsidR="003544C2" w:rsidRPr="00D15FFD" w:rsidRDefault="003544C2">
      <w:pPr>
        <w:rPr>
          <w:lang w:val="am-ET"/>
        </w:rPr>
      </w:pPr>
    </w:p>
    <w:sectPr w:rsidR="003544C2" w:rsidRPr="00D15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A32"/>
    <w:multiLevelType w:val="hybridMultilevel"/>
    <w:tmpl w:val="04F68F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1"/>
    <w:rsid w:val="00205DA1"/>
    <w:rsid w:val="003544C2"/>
    <w:rsid w:val="00BB665A"/>
    <w:rsid w:val="00D1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1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A1"/>
    <w:pPr>
      <w:ind w:left="720"/>
      <w:contextualSpacing/>
    </w:pPr>
  </w:style>
  <w:style w:type="paragraph" w:customStyle="1" w:styleId="FR1">
    <w:name w:val="FR1"/>
    <w:rsid w:val="00205DA1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1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A1"/>
    <w:pPr>
      <w:ind w:left="720"/>
      <w:contextualSpacing/>
    </w:pPr>
  </w:style>
  <w:style w:type="paragraph" w:customStyle="1" w:styleId="FR1">
    <w:name w:val="FR1"/>
    <w:rsid w:val="00205DA1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2022-05-21T14:52:00Z</dcterms:created>
  <dcterms:modified xsi:type="dcterms:W3CDTF">2022-05-21T15:36:00Z</dcterms:modified>
</cp:coreProperties>
</file>