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21" w:rsidRPr="00046D51" w:rsidRDefault="00040721" w:rsidP="00021346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046D51">
        <w:rPr>
          <w:rFonts w:ascii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040721" w:rsidRPr="00046D51" w:rsidRDefault="00040721" w:rsidP="00021346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046D51">
        <w:rPr>
          <w:rFonts w:ascii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040721" w:rsidRPr="00046D51" w:rsidRDefault="00040721" w:rsidP="00021346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046D51">
        <w:rPr>
          <w:rFonts w:ascii="Garamond" w:hAnsi="Garamond" w:cs="Garamond"/>
          <w:b/>
          <w:color w:val="000000"/>
          <w:sz w:val="28"/>
          <w:szCs w:val="28"/>
        </w:rPr>
        <w:t>Факультет педагогічної освіти</w:t>
      </w:r>
    </w:p>
    <w:p w:rsidR="00040721" w:rsidRPr="00046D51" w:rsidRDefault="00040721" w:rsidP="00021346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046D51">
        <w:rPr>
          <w:rFonts w:ascii="Garamond" w:hAnsi="Garamond" w:cs="Garamond"/>
          <w:b/>
          <w:color w:val="000000"/>
          <w:sz w:val="28"/>
          <w:szCs w:val="28"/>
        </w:rPr>
        <w:t>Кафедра початкової та дошкільної освіти</w:t>
      </w:r>
    </w:p>
    <w:p w:rsidR="00040721" w:rsidRPr="00046D51" w:rsidRDefault="00040721" w:rsidP="00021346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040721" w:rsidRPr="00046D51" w:rsidRDefault="00040721" w:rsidP="00021346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040721" w:rsidRPr="00046D51" w:rsidRDefault="00040721" w:rsidP="00021346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040721" w:rsidRPr="00046D51" w:rsidRDefault="00040721" w:rsidP="00021346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040721" w:rsidRPr="00046D51" w:rsidRDefault="00040721" w:rsidP="00021346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046D51">
        <w:rPr>
          <w:rFonts w:ascii="Times New Roman" w:hAnsi="Times New Roman"/>
          <w:b/>
          <w:sz w:val="24"/>
          <w:szCs w:val="24"/>
        </w:rPr>
        <w:t>Затверджено</w:t>
      </w:r>
    </w:p>
    <w:p w:rsidR="00040721" w:rsidRPr="00046D51" w:rsidRDefault="00040721" w:rsidP="00021346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На засіданні кафедри початкової та дошкільної освіти</w:t>
      </w:r>
    </w:p>
    <w:p w:rsidR="00040721" w:rsidRPr="00046D51" w:rsidRDefault="00040721" w:rsidP="00021346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:rsidR="00040721" w:rsidRPr="00046D51" w:rsidRDefault="00040721" w:rsidP="00021346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040721" w:rsidRPr="00046D51" w:rsidRDefault="00040721" w:rsidP="00021346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 xml:space="preserve">(протокол № </w:t>
      </w:r>
      <w:r w:rsidRPr="001C3657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46D51">
        <w:rPr>
          <w:rFonts w:ascii="Times New Roman" w:hAnsi="Times New Roman"/>
          <w:sz w:val="24"/>
          <w:szCs w:val="24"/>
        </w:rPr>
        <w:t>_ від _</w:t>
      </w:r>
      <w:r w:rsidRPr="001C3657">
        <w:rPr>
          <w:rFonts w:ascii="Times New Roman" w:hAnsi="Times New Roman"/>
          <w:sz w:val="24"/>
          <w:szCs w:val="24"/>
          <w:u w:val="single"/>
        </w:rPr>
        <w:t>05.02 2021</w:t>
      </w:r>
      <w:r w:rsidRPr="00046D51">
        <w:rPr>
          <w:rFonts w:ascii="Times New Roman" w:hAnsi="Times New Roman"/>
          <w:sz w:val="24"/>
          <w:szCs w:val="24"/>
        </w:rPr>
        <w:t>_ р.)</w:t>
      </w:r>
    </w:p>
    <w:p w:rsidR="00040721" w:rsidRPr="00046D51" w:rsidRDefault="00040721" w:rsidP="00021346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040721" w:rsidRPr="00046D51" w:rsidRDefault="00040721" w:rsidP="00021346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040721" w:rsidRPr="00046D51" w:rsidRDefault="00040721" w:rsidP="00021346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 xml:space="preserve">Завідувач кафедри ____________________ </w:t>
      </w:r>
    </w:p>
    <w:p w:rsidR="00040721" w:rsidRPr="00046D51" w:rsidRDefault="00040721" w:rsidP="00021346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040721" w:rsidRPr="00046D51" w:rsidRDefault="00040721" w:rsidP="00021346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040721" w:rsidRPr="000640B5" w:rsidRDefault="00040721" w:rsidP="00021346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46D51">
        <w:rPr>
          <w:rFonts w:ascii="Times New Roman" w:hAnsi="Times New Roman"/>
          <w:b/>
          <w:color w:val="000000"/>
          <w:sz w:val="32"/>
          <w:szCs w:val="32"/>
        </w:rPr>
        <w:t xml:space="preserve">Силабус з навчальної дисципліни </w:t>
      </w:r>
      <w:r>
        <w:rPr>
          <w:rFonts w:ascii="Times New Roman" w:hAnsi="Times New Roman"/>
          <w:b/>
          <w:color w:val="000000"/>
          <w:sz w:val="32"/>
          <w:szCs w:val="32"/>
        </w:rPr>
        <w:t>вільного вибору студента</w:t>
      </w:r>
      <w:bookmarkStart w:id="0" w:name="_GoBack"/>
      <w:bookmarkEnd w:id="0"/>
    </w:p>
    <w:p w:rsidR="00040721" w:rsidRPr="00C25B72" w:rsidRDefault="00040721" w:rsidP="00021346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46D51">
        <w:rPr>
          <w:rFonts w:ascii="Times New Roman" w:hAnsi="Times New Roman"/>
          <w:b/>
          <w:color w:val="000000"/>
          <w:sz w:val="32"/>
          <w:szCs w:val="32"/>
        </w:rPr>
        <w:t>«</w:t>
      </w:r>
      <w:r w:rsidRPr="00021346">
        <w:rPr>
          <w:rFonts w:ascii="Times New Roman" w:hAnsi="Times New Roman"/>
          <w:b/>
          <w:color w:val="000000"/>
          <w:sz w:val="32"/>
          <w:szCs w:val="32"/>
        </w:rPr>
        <w:t>Цивілізаційні виклики і Нова українська школа</w:t>
      </w:r>
      <w:r w:rsidRPr="00046D51">
        <w:rPr>
          <w:rFonts w:ascii="Times New Roman" w:hAnsi="Times New Roman"/>
          <w:b/>
          <w:color w:val="000000"/>
          <w:sz w:val="32"/>
          <w:szCs w:val="32"/>
        </w:rPr>
        <w:t xml:space="preserve">», </w:t>
      </w:r>
    </w:p>
    <w:p w:rsidR="00040721" w:rsidRPr="000640B5" w:rsidRDefault="00040721" w:rsidP="00021346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046D51">
        <w:rPr>
          <w:rFonts w:ascii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</w:p>
    <w:p w:rsidR="00040721" w:rsidRPr="000640B5" w:rsidRDefault="00040721" w:rsidP="00021346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0640B5">
        <w:rPr>
          <w:rFonts w:ascii="Times New Roman" w:hAnsi="Times New Roman"/>
          <w:b/>
          <w:color w:val="000000"/>
          <w:sz w:val="32"/>
          <w:szCs w:val="32"/>
          <w:lang w:val="ru-RU"/>
        </w:rPr>
        <w:t>__________________________________________</w:t>
      </w:r>
    </w:p>
    <w:p w:rsidR="00040721" w:rsidRPr="00046D51" w:rsidRDefault="00040721" w:rsidP="00021346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040721" w:rsidRPr="00046D51" w:rsidRDefault="00040721" w:rsidP="00021346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040721" w:rsidRPr="00046D51" w:rsidRDefault="00040721" w:rsidP="00021346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040721" w:rsidRPr="00046D51" w:rsidRDefault="00040721" w:rsidP="00021346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040721" w:rsidRPr="00046D51" w:rsidRDefault="00040721" w:rsidP="00021346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040721" w:rsidRPr="00046D51" w:rsidRDefault="00040721" w:rsidP="00021346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040721" w:rsidRPr="00046D51" w:rsidRDefault="00040721" w:rsidP="00021346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040721" w:rsidRPr="00046D51" w:rsidRDefault="00040721" w:rsidP="00021346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040721" w:rsidRPr="00046D51" w:rsidRDefault="00040721" w:rsidP="00021346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040721" w:rsidRPr="00046D51" w:rsidRDefault="00040721" w:rsidP="00021346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040721" w:rsidRPr="00046D51" w:rsidRDefault="00040721" w:rsidP="00021346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040721" w:rsidRPr="00046D51" w:rsidRDefault="00040721" w:rsidP="00021346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040721" w:rsidRPr="00046D51" w:rsidRDefault="00040721" w:rsidP="00021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0721" w:rsidRPr="00046D51" w:rsidRDefault="00040721" w:rsidP="00021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0721" w:rsidRPr="00046D51" w:rsidRDefault="00040721" w:rsidP="00021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0721" w:rsidRPr="00046D51" w:rsidRDefault="00040721" w:rsidP="00021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0721" w:rsidRPr="006827DC" w:rsidRDefault="00040721" w:rsidP="00682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D51">
        <w:rPr>
          <w:rFonts w:ascii="Times New Roman" w:hAnsi="Times New Roman"/>
          <w:b/>
          <w:sz w:val="28"/>
          <w:szCs w:val="28"/>
        </w:rPr>
        <w:t>Львів _____ р.</w:t>
      </w:r>
    </w:p>
    <w:tbl>
      <w:tblPr>
        <w:tblW w:w="10682" w:type="dxa"/>
        <w:tblLayout w:type="fixed"/>
        <w:tblLook w:val="0000"/>
      </w:tblPr>
      <w:tblGrid>
        <w:gridCol w:w="2376"/>
        <w:gridCol w:w="8306"/>
      </w:tblGrid>
      <w:tr w:rsidR="00040721" w:rsidRPr="00046D51" w:rsidTr="006325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C25B72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1346">
              <w:rPr>
                <w:rFonts w:ascii="Times New Roman" w:hAnsi="Times New Roman"/>
                <w:sz w:val="24"/>
                <w:szCs w:val="24"/>
              </w:rPr>
              <w:t>Цивілізаційні виклики і Нова українська школа</w:t>
            </w:r>
          </w:p>
          <w:p w:rsidR="00040721" w:rsidRPr="00C25B72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40721" w:rsidRPr="00046D51" w:rsidTr="006325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 xml:space="preserve">вул. Туган-Барановського, </w:t>
            </w:r>
            <w:smartTag w:uri="urn:schemas-microsoft-com:office:smarttags" w:element="metricconverter">
              <w:smartTagPr>
                <w:attr w:name="ProductID" w:val="7, м"/>
              </w:smartTagPr>
              <w:r w:rsidRPr="00046D51">
                <w:rPr>
                  <w:rFonts w:ascii="Times New Roman" w:hAnsi="Times New Roman"/>
                  <w:sz w:val="24"/>
                  <w:szCs w:val="24"/>
                </w:rPr>
                <w:t>7, м</w:t>
              </w:r>
            </w:smartTag>
            <w:r w:rsidRPr="00046D51">
              <w:rPr>
                <w:rFonts w:ascii="Times New Roman" w:hAnsi="Times New Roman"/>
                <w:sz w:val="24"/>
                <w:szCs w:val="24"/>
              </w:rPr>
              <w:t>. Львів</w:t>
            </w:r>
          </w:p>
        </w:tc>
      </w:tr>
      <w:tr w:rsidR="00040721" w:rsidRPr="00046D51" w:rsidTr="006325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Факультет педагогічної освіти</w:t>
            </w:r>
          </w:p>
          <w:p w:rsidR="00040721" w:rsidRPr="00046D51" w:rsidRDefault="00040721" w:rsidP="00306C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 w:rsidR="00040721" w:rsidRPr="00046D51" w:rsidTr="006325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01 Освіта / Педагогіка</w:t>
            </w:r>
          </w:p>
          <w:p w:rsidR="00040721" w:rsidRPr="00046D5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013 Початкова освіта</w:t>
            </w:r>
          </w:p>
        </w:tc>
      </w:tr>
      <w:tr w:rsidR="00040721" w:rsidRPr="00046D51" w:rsidTr="006325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46D51">
              <w:rPr>
                <w:rFonts w:ascii="Times New Roman" w:hAnsi="Times New Roman"/>
                <w:b/>
                <w:sz w:val="24"/>
                <w:szCs w:val="24"/>
              </w:rPr>
              <w:t>Викладач дисципліни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C25B72" w:rsidRDefault="00040721" w:rsidP="00C25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72">
              <w:rPr>
                <w:rFonts w:ascii="Times New Roman" w:hAnsi="Times New Roman"/>
                <w:sz w:val="24"/>
                <w:szCs w:val="24"/>
              </w:rPr>
              <w:t>Мачинська Н.І. доктор педагогічних наук, професор завідувач кафедри початкової та дошкільної освіти факультету педагогічної освіти</w:t>
            </w:r>
          </w:p>
          <w:p w:rsidR="00040721" w:rsidRPr="00C25B72" w:rsidRDefault="00040721" w:rsidP="00C25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72">
              <w:rPr>
                <w:rFonts w:ascii="Times New Roman" w:hAnsi="Times New Roman"/>
                <w:sz w:val="24"/>
                <w:szCs w:val="24"/>
              </w:rPr>
              <w:t>Бущак І.М. асистент кафедри початкової та дошкільної освіти факультету педагогічної освіти</w:t>
            </w:r>
          </w:p>
        </w:tc>
      </w:tr>
      <w:tr w:rsidR="00040721" w:rsidRPr="00046D51" w:rsidTr="006325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46D51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C25B72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Мачинська Н.І. </w:t>
            </w:r>
            <w:r w:rsidRPr="00021346">
              <w:rPr>
                <w:rFonts w:ascii="Times New Roman" w:hAnsi="Times New Roman"/>
                <w:sz w:val="24"/>
                <w:szCs w:val="24"/>
                <w:lang w:val="en-US"/>
              </w:rPr>
              <w:t>nataliya</w:t>
            </w:r>
            <w:r w:rsidRPr="00021346">
              <w:rPr>
                <w:rFonts w:ascii="Times New Roman" w:hAnsi="Times New Roman"/>
                <w:sz w:val="24"/>
                <w:szCs w:val="24"/>
              </w:rPr>
              <w:t>.</w:t>
            </w:r>
            <w:r w:rsidRPr="00021346">
              <w:rPr>
                <w:rFonts w:ascii="Times New Roman" w:hAnsi="Times New Roman"/>
                <w:sz w:val="24"/>
                <w:szCs w:val="24"/>
                <w:lang w:val="en-US"/>
              </w:rPr>
              <w:t>machynska</w:t>
            </w:r>
            <w:r w:rsidRPr="00021346">
              <w:rPr>
                <w:rFonts w:ascii="Times New Roman" w:hAnsi="Times New Roman"/>
                <w:sz w:val="24"/>
                <w:szCs w:val="24"/>
              </w:rPr>
              <w:t>@</w:t>
            </w:r>
            <w:r w:rsidRPr="00021346">
              <w:rPr>
                <w:rFonts w:ascii="Times New Roman" w:hAnsi="Times New Roman"/>
                <w:sz w:val="24"/>
                <w:szCs w:val="24"/>
                <w:lang w:val="en-US"/>
              </w:rPr>
              <w:t>lnu</w:t>
            </w:r>
            <w:r w:rsidRPr="00021346">
              <w:rPr>
                <w:rFonts w:ascii="Times New Roman" w:hAnsi="Times New Roman"/>
                <w:sz w:val="24"/>
                <w:szCs w:val="24"/>
              </w:rPr>
              <w:t>.</w:t>
            </w:r>
            <w:r w:rsidRPr="00021346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021346">
              <w:rPr>
                <w:rFonts w:ascii="Times New Roman" w:hAnsi="Times New Roman"/>
                <w:sz w:val="24"/>
                <w:szCs w:val="24"/>
              </w:rPr>
              <w:t>.</w:t>
            </w:r>
            <w:r w:rsidRPr="00021346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02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0721" w:rsidRPr="00021346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72">
              <w:rPr>
                <w:rFonts w:ascii="Times New Roman" w:hAnsi="Times New Roman"/>
              </w:rPr>
              <w:t>Бущак І.М.</w:t>
            </w:r>
            <w:r w:rsidRPr="00C25B72">
              <w:t xml:space="preserve">   </w:t>
            </w:r>
            <w:hyperlink r:id="rId5" w:history="1">
              <w:r w:rsidRPr="00C25B7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ihor</w:t>
              </w:r>
              <w:r w:rsidRPr="00C25B7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C25B7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bushchak</w:t>
              </w:r>
              <w:r w:rsidRPr="00C25B7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C25B7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Pr="00C25B7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C25B7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C25B7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C25B7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040721" w:rsidRPr="00046D51" w:rsidTr="006325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з дисципліни відбуваються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4072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40721" w:rsidRPr="00046D5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>Також можливі он-лайн консультації. Для погодження часу он-лайн консультацій слід писати на електронну пошту викладача.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0721" w:rsidRPr="00046D51" w:rsidTr="006325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6827DC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Pr="006827DC">
                <w:rPr>
                  <w:rStyle w:val="Hyperlink"/>
                  <w:rFonts w:ascii="Times New Roman" w:hAnsi="Times New Roman"/>
                  <w:color w:val="auto"/>
                </w:rPr>
                <w:t>https://pedagogy.lnu.edu.ua/course/dbbc_nus</w:t>
              </w:r>
            </w:hyperlink>
          </w:p>
          <w:p w:rsidR="0004072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Pr="006827DC">
                <w:rPr>
                  <w:rStyle w:val="Hyperlink"/>
                  <w:rFonts w:ascii="Times New Roman" w:hAnsi="Times New Roman"/>
                  <w:color w:val="auto"/>
                </w:rPr>
                <w:t>http://e-learning.lnu.edu.ua/course/view.php?id=2110</w:t>
              </w:r>
            </w:hyperlink>
          </w:p>
          <w:p w:rsidR="00040721" w:rsidRPr="006827DC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0721" w:rsidRPr="00046D51" w:rsidTr="006325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Default="00040721" w:rsidP="005F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C9F">
              <w:rPr>
                <w:rFonts w:ascii="Times New Roman" w:hAnsi="Times New Roman"/>
                <w:sz w:val="24"/>
                <w:szCs w:val="24"/>
              </w:rPr>
              <w:t>Предметом вивчення навчальної дисципліни є реалізація нової освітньої політики у галузі початкової та середньої загальної освіти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5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0721" w:rsidRPr="005F5C9F" w:rsidRDefault="00040721" w:rsidP="005F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C9F">
              <w:rPr>
                <w:rFonts w:ascii="Times New Roman" w:hAnsi="Times New Roman"/>
                <w:sz w:val="24"/>
                <w:szCs w:val="24"/>
              </w:rPr>
              <w:t>Курс має на меті  підготувати студента до запровадження принципів освіти, що орієнтується на особистість.</w:t>
            </w:r>
          </w:p>
          <w:p w:rsidR="00040721" w:rsidRPr="00046D51" w:rsidRDefault="00040721" w:rsidP="005F5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C9F">
              <w:rPr>
                <w:rFonts w:ascii="Times New Roman" w:hAnsi="Times New Roman"/>
                <w:sz w:val="24"/>
                <w:szCs w:val="24"/>
              </w:rPr>
              <w:t>Міждисциплінарні зв’язки: с</w:t>
            </w:r>
            <w:r>
              <w:rPr>
                <w:rFonts w:ascii="Times New Roman" w:hAnsi="Times New Roman"/>
                <w:sz w:val="24"/>
                <w:szCs w:val="24"/>
              </w:rPr>
              <w:t>оціогуманітарні та</w:t>
            </w:r>
            <w:r w:rsidRPr="005F5C9F">
              <w:rPr>
                <w:rFonts w:ascii="Times New Roman" w:hAnsi="Times New Roman"/>
                <w:sz w:val="24"/>
                <w:szCs w:val="24"/>
              </w:rPr>
              <w:t xml:space="preserve"> природничі науки.</w:t>
            </w:r>
          </w:p>
        </w:tc>
      </w:tr>
      <w:tr w:rsidR="00040721" w:rsidRPr="00046D51" w:rsidTr="006325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C25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72">
              <w:rPr>
                <w:rFonts w:ascii="Times New Roman" w:hAnsi="Times New Roman"/>
                <w:sz w:val="24"/>
                <w:szCs w:val="24"/>
              </w:rPr>
              <w:t>Програма вивчення дисципліни вільного вибору студента «</w:t>
            </w:r>
            <w:r w:rsidRPr="005F5C9F">
              <w:rPr>
                <w:rFonts w:ascii="Times New Roman" w:hAnsi="Times New Roman"/>
                <w:sz w:val="24"/>
                <w:szCs w:val="24"/>
              </w:rPr>
              <w:t>Цивілізаційні виклики і Нова українська школа</w:t>
            </w:r>
            <w:r w:rsidRPr="00C25B72">
              <w:rPr>
                <w:rFonts w:ascii="Times New Roman" w:hAnsi="Times New Roman"/>
                <w:sz w:val="24"/>
                <w:szCs w:val="24"/>
              </w:rPr>
              <w:t>» складена відповідно до освітнього рівня «Бакалавр»</w:t>
            </w:r>
            <w:r>
              <w:rPr>
                <w:rFonts w:ascii="Times New Roman" w:hAnsi="Times New Roman"/>
                <w:sz w:val="24"/>
                <w:szCs w:val="24"/>
              </w:rPr>
              <w:t>, викладається в ___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 xml:space="preserve"> семестрі в обсязі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0721" w:rsidRPr="00046D51" w:rsidTr="006325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BB7F81" w:rsidRDefault="00040721" w:rsidP="00BB7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 xml:space="preserve">Метою вивчення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дисципліни є </w:t>
            </w:r>
            <w:r w:rsidRPr="00BB7F81">
              <w:rPr>
                <w:rFonts w:ascii="Times New Roman" w:hAnsi="Times New Roman"/>
                <w:sz w:val="24"/>
                <w:szCs w:val="24"/>
              </w:rPr>
              <w:t>ознайомлення із засадами сучасної освітньої реформи в Україні та принципами освіти, що орієнтується на особистість; підготовка студента до запровадження принципів освіти в освітній процес різних типів навчальних закладів.</w:t>
            </w:r>
          </w:p>
          <w:p w:rsidR="00040721" w:rsidRPr="00046D51" w:rsidRDefault="00040721" w:rsidP="00C25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81">
              <w:rPr>
                <w:rFonts w:ascii="Times New Roman" w:hAnsi="Times New Roman"/>
                <w:sz w:val="24"/>
                <w:szCs w:val="24"/>
              </w:rPr>
              <w:t>Слухачі курсу ознайомляться із принципами індивідуального підходу та методик, які допомагають створити навчальний план, що враховує індивідуальні мо</w:t>
            </w:r>
            <w:r>
              <w:rPr>
                <w:rFonts w:ascii="Times New Roman" w:hAnsi="Times New Roman"/>
                <w:sz w:val="24"/>
                <w:szCs w:val="24"/>
              </w:rPr>
              <w:t>жливості дитини; знатимуть принципи</w:t>
            </w:r>
            <w:r w:rsidRPr="00BB7F81">
              <w:rPr>
                <w:rFonts w:ascii="Times New Roman" w:hAnsi="Times New Roman"/>
                <w:sz w:val="24"/>
                <w:szCs w:val="24"/>
              </w:rPr>
              <w:t xml:space="preserve"> побудови освіти у контексті Нової української школи, вміти</w:t>
            </w:r>
            <w:r>
              <w:rPr>
                <w:rFonts w:ascii="Times New Roman" w:hAnsi="Times New Roman"/>
                <w:sz w:val="24"/>
                <w:szCs w:val="24"/>
              </w:rPr>
              <w:t>муть</w:t>
            </w:r>
            <w:r w:rsidRPr="00BB7F81">
              <w:rPr>
                <w:rFonts w:ascii="Times New Roman" w:hAnsi="Times New Roman"/>
                <w:sz w:val="24"/>
                <w:szCs w:val="24"/>
              </w:rPr>
              <w:t xml:space="preserve"> організувати навчальне (освітнє) середовище та планувати сітку необх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ідних занять (у початковій / </w:t>
            </w:r>
            <w:r w:rsidRPr="00BB7F81">
              <w:rPr>
                <w:rFonts w:ascii="Times New Roman" w:hAnsi="Times New Roman"/>
                <w:sz w:val="24"/>
                <w:szCs w:val="24"/>
              </w:rPr>
              <w:t xml:space="preserve">середній школі). </w:t>
            </w:r>
          </w:p>
        </w:tc>
      </w:tr>
      <w:tr w:rsidR="00040721" w:rsidRPr="00046D51" w:rsidTr="006325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6827DC" w:rsidRDefault="00040721" w:rsidP="00E96B27">
            <w:pPr>
              <w:spacing w:after="0" w:line="240" w:lineRule="auto"/>
              <w:rPr>
                <w:rStyle w:val="Hyperlink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</w:pPr>
            <w:r w:rsidRPr="006827DC">
              <w:rPr>
                <w:rStyle w:val="Hyperlink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>Нормативно правова база. Обов’язкова література</w:t>
            </w:r>
          </w:p>
          <w:p w:rsidR="00040721" w:rsidRPr="00E96B27" w:rsidRDefault="00040721" w:rsidP="00E96B27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1. </w:t>
            </w:r>
            <w:r w:rsidRPr="00E96B2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Професійний стандарт "Вчитель початкових класів"  https://www.msp.gov.ua/files/News/20180815/20180815.pdf</w:t>
            </w:r>
          </w:p>
          <w:p w:rsidR="00040721" w:rsidRPr="00E96B27" w:rsidRDefault="00040721" w:rsidP="00E96B27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2. </w:t>
            </w:r>
            <w:r w:rsidRPr="00E96B2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Концепція розвитку педагогічної освіти https://mon.gov.ua/storage/app/uploads/public/5b7/bb2/dcc/5b7bb2dcc424a809787929.pdf</w:t>
            </w:r>
          </w:p>
          <w:p w:rsidR="00040721" w:rsidRPr="00E96B27" w:rsidRDefault="00040721" w:rsidP="00E96B27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3. </w:t>
            </w:r>
            <w:r w:rsidRPr="00E96B2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Проект Національної рамки кваліфікацій https://mon.gov.ua/storage/app/media/gromadske-obgovorennya/2018/09/dopostanovi1341nrked.docx</w:t>
            </w:r>
          </w:p>
          <w:p w:rsidR="00040721" w:rsidRPr="00E96B27" w:rsidRDefault="00040721" w:rsidP="00E96B27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4. </w:t>
            </w:r>
            <w:r w:rsidRPr="00E96B2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Проект постанови Кабінету Міністрів України «Про затвердження Положення про сертифікацію педагогічних працівників», https://mon.gov.ua/storage/app/media/gromadske-obgovorennya/2018/11/22/20181122-polozhennya-pro-sertifikatsiyu.docx</w:t>
            </w:r>
          </w:p>
          <w:p w:rsidR="00040721" w:rsidRPr="00E96B27" w:rsidRDefault="00040721" w:rsidP="00E96B27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5. </w:t>
            </w:r>
            <w:r w:rsidRPr="00E96B2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Постанова Кабінету Міністрів України від 21 лютого 2018 р. № 87 "Про затвердження Державного стандарту початкової освіти" https://www.kmu.gov.ua/ua/npas/pro-zatverdzhennya-derzhavnogo-standartu-pochatkovoyi-osviti</w:t>
            </w:r>
          </w:p>
          <w:p w:rsidR="00040721" w:rsidRPr="006827DC" w:rsidRDefault="00040721" w:rsidP="00E96B27">
            <w:pPr>
              <w:spacing w:after="0" w:line="240" w:lineRule="auto"/>
              <w:rPr>
                <w:rStyle w:val="Hyperlink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</w:pPr>
            <w:r w:rsidRPr="006827DC">
              <w:rPr>
                <w:rStyle w:val="Hyperlink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>Педагогічна та методична література. Обов’язкова література</w:t>
            </w:r>
          </w:p>
          <w:p w:rsidR="00040721" w:rsidRPr="00E96B27" w:rsidRDefault="00040721" w:rsidP="00E96B27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6. </w:t>
            </w:r>
            <w:r w:rsidRPr="00E96B2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Порадник вчителя http://nus.org.ua/wp-content/uploads/2017/11/NUSH-poradnyk-dlya-vchytelya.pdf</w:t>
            </w:r>
          </w:p>
          <w:p w:rsidR="00040721" w:rsidRPr="00E96B27" w:rsidRDefault="00040721" w:rsidP="00E96B27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7. </w:t>
            </w:r>
            <w:r w:rsidRPr="00E96B2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Посібник для вчителів початкових класів «Доброго ранку! Ми раді, що ви тут!» http://www.ussf.kiev.ua/ccdeditions/4/1/</w:t>
            </w:r>
          </w:p>
          <w:p w:rsidR="00040721" w:rsidRPr="006827DC" w:rsidRDefault="00040721" w:rsidP="00E96B27">
            <w:pPr>
              <w:spacing w:after="0" w:line="240" w:lineRule="auto"/>
              <w:rPr>
                <w:rStyle w:val="Hyperlink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</w:pPr>
            <w:r w:rsidRPr="006827DC">
              <w:rPr>
                <w:rStyle w:val="Hyperlink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>Рекомендована література</w:t>
            </w:r>
          </w:p>
          <w:p w:rsidR="00040721" w:rsidRPr="00E96B27" w:rsidRDefault="00040721" w:rsidP="00E96B27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8. </w:t>
            </w:r>
            <w:r w:rsidRPr="00E96B2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Винницька, Оксана. Лицем до дитини Львів: Літопис, 2005. – 272 с.</w:t>
            </w:r>
          </w:p>
          <w:p w:rsidR="00040721" w:rsidRPr="00E96B27" w:rsidRDefault="00040721" w:rsidP="00E96B27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9. </w:t>
            </w:r>
            <w:r w:rsidRPr="00E96B2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Ґатто, Джон Тейлор. Вчитель 2.0 Львів: Літопис, 2016. – 168 с.</w:t>
            </w:r>
          </w:p>
          <w:p w:rsidR="00040721" w:rsidRPr="00E96B27" w:rsidRDefault="00040721" w:rsidP="00E96B27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10. </w:t>
            </w:r>
            <w:r w:rsidRPr="00E96B2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Елленберг Джордан Як ніколи не помилятися. ... Наш Формат 2017 р. 408 ст</w:t>
            </w:r>
          </w:p>
          <w:p w:rsidR="00040721" w:rsidRPr="00E96B27" w:rsidRDefault="00040721" w:rsidP="00E96B27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11. </w:t>
            </w:r>
            <w:r w:rsidRPr="00E96B2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Кайку, Мічіо. Майбутнє розуму Львів: Літопис, 2017. – 408 с.</w:t>
            </w:r>
          </w:p>
          <w:p w:rsidR="00040721" w:rsidRPr="00E96B27" w:rsidRDefault="00040721" w:rsidP="00E96B27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12. </w:t>
            </w:r>
            <w:r w:rsidRPr="00E96B2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Рансьєр, Жак. Учитель-незнайко. П´ять уроків із розкріпачення розуму / ; пер. з фр. А. Рєпа. - К. : Ніка-Центр, 2013. - 168 с.</w:t>
            </w:r>
          </w:p>
          <w:p w:rsidR="00040721" w:rsidRPr="00E96B27" w:rsidRDefault="00040721" w:rsidP="00E96B27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13. </w:t>
            </w:r>
            <w:r w:rsidRPr="00E96B2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Робінсон, Кен. Школа майбутнього. Ре</w:t>
            </w:r>
            <w: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волюція у вашій школі, що назавж</w:t>
            </w:r>
            <w:r w:rsidRPr="00E96B2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ди змінить освіту. – Львів: Літопис, 2016. – 258 с.</w:t>
            </w:r>
          </w:p>
          <w:p w:rsidR="00040721" w:rsidRDefault="00040721" w:rsidP="00E96B27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14. </w:t>
            </w:r>
            <w:r w:rsidRPr="00E96B2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Шлейхер, Андреас. Найкращий клас у світі: як створити освітню систему 21-го століття https://mon.gov.ua/storage/app/media/zagalna%20serednya/yakist-osviti/shlyaykher-naykrashchiy-klas-u-sviti-yak-stvoriti-sistemu-osviti-21-go-stolittya.pdf</w:t>
            </w:r>
          </w:p>
          <w:p w:rsidR="00040721" w:rsidRPr="00046D51" w:rsidRDefault="00040721" w:rsidP="00BB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721" w:rsidRPr="00046D51" w:rsidTr="006325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81">
              <w:rPr>
                <w:rFonts w:ascii="Times New Roman" w:hAnsi="Times New Roman"/>
                <w:sz w:val="24"/>
                <w:szCs w:val="24"/>
              </w:rPr>
              <w:t xml:space="preserve">загальна кількість годин - 90  (кредитів ЄКТС – 3);  аудиторні години - 32 (лекції - 16 год., практичні – 16 год., самостійні (через систему електронного навчання ЛНУ ім..І.Франка - 58 год.))   </w:t>
            </w:r>
          </w:p>
        </w:tc>
      </w:tr>
      <w:tr w:rsidR="00040721" w:rsidRPr="00046D51" w:rsidTr="006325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Після завершення цього курсу студент буде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0721" w:rsidRPr="006827DC" w:rsidRDefault="00040721" w:rsidP="006827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827DC">
              <w:rPr>
                <w:rFonts w:ascii="Times New Roman" w:hAnsi="Times New Roman"/>
                <w:sz w:val="24"/>
                <w:szCs w:val="24"/>
              </w:rPr>
              <w:t>нати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7DC">
              <w:rPr>
                <w:rFonts w:ascii="Times New Roman" w:hAnsi="Times New Roman"/>
                <w:sz w:val="24"/>
                <w:szCs w:val="24"/>
              </w:rPr>
              <w:t>принципи індивідуального підходу до учня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27DC">
              <w:rPr>
                <w:rFonts w:ascii="Times New Roman" w:hAnsi="Times New Roman"/>
                <w:sz w:val="24"/>
                <w:szCs w:val="24"/>
              </w:rPr>
              <w:t>індивідуальні особливості вчителя та учня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27DC">
              <w:rPr>
                <w:rFonts w:ascii="Times New Roman" w:hAnsi="Times New Roman"/>
                <w:sz w:val="24"/>
                <w:szCs w:val="24"/>
              </w:rPr>
              <w:t>переваги методів планування діяльності, спрямованої на особистий та професійний ріст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27DC">
              <w:rPr>
                <w:rFonts w:ascii="Times New Roman" w:hAnsi="Times New Roman"/>
                <w:sz w:val="24"/>
                <w:szCs w:val="24"/>
              </w:rPr>
              <w:t>розуміти взаємозв’язок між індивідуальними особливостями дитини та освітнім середовищем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27DC">
              <w:rPr>
                <w:rFonts w:ascii="Times New Roman" w:hAnsi="Times New Roman"/>
                <w:sz w:val="24"/>
                <w:szCs w:val="24"/>
              </w:rPr>
              <w:t>критерії розташування матеріалів у навчальному (ігровому) класі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27DC">
              <w:rPr>
                <w:rFonts w:ascii="Times New Roman" w:hAnsi="Times New Roman"/>
                <w:sz w:val="24"/>
                <w:szCs w:val="24"/>
              </w:rPr>
              <w:t>техніки ефективного навчального планування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27DC">
              <w:rPr>
                <w:rFonts w:ascii="Times New Roman" w:hAnsi="Times New Roman"/>
                <w:sz w:val="24"/>
                <w:szCs w:val="24"/>
              </w:rPr>
              <w:t>методи короткотерміново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та перспективного планування, </w:t>
            </w:r>
            <w:r w:rsidRPr="006827DC">
              <w:rPr>
                <w:rFonts w:ascii="Times New Roman" w:hAnsi="Times New Roman"/>
                <w:sz w:val="24"/>
                <w:szCs w:val="24"/>
              </w:rPr>
              <w:t>способи залучення сімей до діяльності дошкільної (шкільної) групи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27DC">
              <w:rPr>
                <w:rFonts w:ascii="Times New Roman" w:hAnsi="Times New Roman"/>
                <w:sz w:val="24"/>
                <w:szCs w:val="24"/>
              </w:rPr>
              <w:t>потребу спостереження як навч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/ діагностичного методу, </w:t>
            </w:r>
            <w:r w:rsidRPr="006827DC">
              <w:rPr>
                <w:rFonts w:ascii="Times New Roman" w:hAnsi="Times New Roman"/>
                <w:sz w:val="24"/>
                <w:szCs w:val="24"/>
              </w:rPr>
              <w:t xml:space="preserve">форми презентації батькам освітніх результатів та результатів спостережень  </w:t>
            </w:r>
          </w:p>
          <w:p w:rsidR="00040721" w:rsidRPr="00632599" w:rsidRDefault="00040721" w:rsidP="006325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вміти </w:t>
            </w:r>
            <w:r w:rsidRPr="006827DC">
              <w:rPr>
                <w:rFonts w:ascii="Times New Roman" w:hAnsi="Times New Roman"/>
                <w:sz w:val="24"/>
                <w:szCs w:val="24"/>
              </w:rPr>
              <w:t>формулювати навчальні цілі, освітні результати для дітей відповідного віку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32599">
              <w:rPr>
                <w:rFonts w:ascii="Times New Roman" w:hAnsi="Times New Roman"/>
                <w:sz w:val="24"/>
                <w:szCs w:val="24"/>
              </w:rPr>
              <w:t>планувати, створювати та оцінювати ефективність облаштування навчального (освітнього) середовиша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2599">
              <w:rPr>
                <w:rFonts w:ascii="Times New Roman" w:hAnsi="Times New Roman"/>
                <w:sz w:val="24"/>
                <w:szCs w:val="24"/>
              </w:rPr>
              <w:t>використовувати різні методики розробки навчальних програм для дітей, що мають індивідуальний стиль навчання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2599">
              <w:rPr>
                <w:rFonts w:ascii="Times New Roman" w:hAnsi="Times New Roman"/>
                <w:sz w:val="24"/>
                <w:szCs w:val="24"/>
              </w:rPr>
              <w:t>складати план тематичного проекту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2599">
              <w:rPr>
                <w:rFonts w:ascii="Times New Roman" w:hAnsi="Times New Roman"/>
                <w:sz w:val="24"/>
                <w:szCs w:val="24"/>
              </w:rPr>
              <w:t>формулювати власну стратегію роботи з батьками та сім’ями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2599">
              <w:rPr>
                <w:rFonts w:ascii="Times New Roman" w:hAnsi="Times New Roman"/>
                <w:sz w:val="24"/>
                <w:szCs w:val="24"/>
              </w:rPr>
              <w:t>користуватися основними інструментами спостережень та знати прості способи ведення відповідної документації</w:t>
            </w:r>
          </w:p>
        </w:tc>
      </w:tr>
      <w:tr w:rsidR="00040721" w:rsidRPr="00046D51" w:rsidTr="006325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37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 українська школа, інтеграція, освітнє середовище, освітня політика, освітній простір, компетентнісний підхід, реформи освіти, якість освіти, формувальне оцінювання, проектна діяльність.</w:t>
            </w:r>
          </w:p>
        </w:tc>
      </w:tr>
      <w:tr w:rsidR="00040721" w:rsidRPr="00046D51" w:rsidTr="003379A9">
        <w:trPr>
          <w:trHeight w:val="4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Очний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 xml:space="preserve">/заочний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40721" w:rsidRPr="00046D51" w:rsidTr="003379A9">
        <w:trPr>
          <w:trHeight w:val="653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 роботи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3379A9" w:rsidRDefault="00040721" w:rsidP="00337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A9">
              <w:rPr>
                <w:rFonts w:ascii="Times New Roman" w:hAnsi="Times New Roman"/>
                <w:sz w:val="24"/>
                <w:szCs w:val="24"/>
              </w:rPr>
              <w:t>Проведення лекцій, семінарських занять та консультації для</w:t>
            </w:r>
          </w:p>
          <w:p w:rsidR="00040721" w:rsidRPr="003379A9" w:rsidRDefault="00040721" w:rsidP="00337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A9">
              <w:rPr>
                <w:rFonts w:ascii="Times New Roman" w:hAnsi="Times New Roman"/>
                <w:sz w:val="24"/>
                <w:szCs w:val="24"/>
              </w:rPr>
              <w:t>підвищення результативності навчально-професійної діяльності</w:t>
            </w:r>
          </w:p>
          <w:p w:rsidR="00040721" w:rsidRPr="00046D5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9A9">
              <w:rPr>
                <w:rFonts w:ascii="Times New Roman" w:hAnsi="Times New Roman"/>
                <w:sz w:val="24"/>
                <w:szCs w:val="24"/>
              </w:rPr>
              <w:t>здобувачів вищої освіти</w:t>
            </w:r>
          </w:p>
        </w:tc>
      </w:tr>
      <w:tr w:rsidR="00040721" w:rsidRPr="00046D51" w:rsidTr="00632599">
        <w:trPr>
          <w:trHeight w:val="4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721" w:rsidRDefault="00040721" w:rsidP="00306C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Представлені у схемі*</w:t>
            </w:r>
          </w:p>
          <w:p w:rsidR="00040721" w:rsidRPr="00046D51" w:rsidRDefault="00040721" w:rsidP="00306C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721" w:rsidRPr="00046D51" w:rsidTr="006325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 xml:space="preserve"> в кінці семестру</w:t>
            </w:r>
          </w:p>
        </w:tc>
      </w:tr>
      <w:tr w:rsidR="00040721" w:rsidRPr="00046D51" w:rsidTr="006325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721" w:rsidRPr="00046D5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721" w:rsidRPr="00046D51" w:rsidTr="006325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Default="00040721" w:rsidP="0063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 xml:space="preserve">Проведення лекцій,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семінарських занять </w:t>
            </w:r>
            <w:r w:rsidRPr="00C25B72">
              <w:rPr>
                <w:rFonts w:ascii="Times New Roman" w:hAnsi="Times New Roman"/>
                <w:sz w:val="24"/>
                <w:szCs w:val="24"/>
              </w:rPr>
              <w:t>з допомогою активних методів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навчання, використання</w:t>
            </w:r>
            <w:r w:rsidRPr="00C25B72">
              <w:rPr>
                <w:rFonts w:ascii="Times New Roman" w:hAnsi="Times New Roman"/>
                <w:sz w:val="24"/>
                <w:szCs w:val="24"/>
              </w:rPr>
              <w:t xml:space="preserve"> освітні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25B72">
              <w:rPr>
                <w:rFonts w:ascii="Times New Roman" w:hAnsi="Times New Roman"/>
                <w:sz w:val="24"/>
                <w:szCs w:val="24"/>
              </w:rPr>
              <w:t xml:space="preserve"> технології андрагогіки, </w:t>
            </w:r>
            <w:r>
              <w:rPr>
                <w:rFonts w:ascii="Times New Roman" w:hAnsi="Times New Roman"/>
                <w:sz w:val="24"/>
                <w:szCs w:val="24"/>
              </w:rPr>
              <w:t>активізація</w:t>
            </w:r>
            <w:r w:rsidRPr="00C25B72">
              <w:rPr>
                <w:rFonts w:ascii="Times New Roman" w:hAnsi="Times New Roman"/>
                <w:sz w:val="24"/>
                <w:szCs w:val="24"/>
              </w:rPr>
              <w:t xml:space="preserve"> потенціал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25B72">
              <w:rPr>
                <w:rFonts w:ascii="Times New Roman" w:hAnsi="Times New Roman"/>
                <w:sz w:val="24"/>
                <w:szCs w:val="24"/>
              </w:rPr>
              <w:t xml:space="preserve"> та досвід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25B72">
              <w:rPr>
                <w:rFonts w:ascii="Times New Roman" w:hAnsi="Times New Roman"/>
                <w:sz w:val="24"/>
                <w:szCs w:val="24"/>
              </w:rPr>
              <w:t xml:space="preserve"> учасників курсу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5B72">
              <w:rPr>
                <w:rFonts w:ascii="Times New Roman" w:hAnsi="Times New Roman"/>
                <w:sz w:val="24"/>
                <w:szCs w:val="24"/>
              </w:rPr>
              <w:t xml:space="preserve"> Учасники отримають роздатковий матеріал, який доповнюватиме виклади та доповіді, учасники матимуть можливість ознайомитися із друкованими публікаціями, книгами, які розвивають та поширюють ідеї особистісно-орієнтованої освіти, учасники курсу зможуть отримати електронні версії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деяких публікацій.  </w:t>
            </w:r>
          </w:p>
          <w:p w:rsidR="00040721" w:rsidRPr="00046D5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721" w:rsidRPr="00046D51" w:rsidTr="006325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 xml:space="preserve">Під час викладання навчальної дисципліни використовуються </w:t>
            </w:r>
            <w:r w:rsidRPr="00046D51">
              <w:rPr>
                <w:rFonts w:ascii="Times New Roman" w:hAnsi="Times New Roman"/>
                <w:color w:val="000000"/>
                <w:sz w:val="24"/>
                <w:szCs w:val="24"/>
              </w:rPr>
              <w:t>загально вживані програми та операційні системи</w:t>
            </w:r>
          </w:p>
        </w:tc>
      </w:tr>
      <w:tr w:rsidR="00040721" w:rsidRPr="00046D51" w:rsidTr="006325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599">
              <w:rPr>
                <w:rFonts w:ascii="Times New Roman" w:hAnsi="Times New Roman"/>
                <w:sz w:val="24"/>
                <w:szCs w:val="24"/>
              </w:rPr>
              <w:t xml:space="preserve">поточне оцінювання; модульні тестування; оцінювання практичних завдань; оцінювання самостійної роботи з курсу; оцінювання індивідуальних-науково-дослідних завдань </w:t>
            </w:r>
          </w:p>
          <w:p w:rsidR="00040721" w:rsidRPr="00046D5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 w:rsidR="0004072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семінарськ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 xml:space="preserve">і/самостійні: 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04072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• контрольні заміри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40721" w:rsidRPr="00046D5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залік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 xml:space="preserve">: 50% семестрової оцінки. Максимальна кількість балів </w:t>
            </w:r>
            <w:r w:rsidRPr="00046D51">
              <w:rPr>
                <w:rFonts w:ascii="Times New Roman" w:hAnsi="Times New Roman"/>
                <w:sz w:val="24"/>
                <w:szCs w:val="24"/>
                <w:u w:val="single"/>
              </w:rPr>
              <w:t>50</w:t>
            </w:r>
          </w:p>
          <w:p w:rsidR="00040721" w:rsidRPr="00046D5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 xml:space="preserve">Підсумкова максимальна кількість балів </w:t>
            </w:r>
            <w:r w:rsidRPr="00046D51">
              <w:rPr>
                <w:rFonts w:ascii="Times New Roman" w:hAnsi="Times New Roman"/>
                <w:sz w:val="24"/>
                <w:szCs w:val="24"/>
                <w:u w:val="single"/>
              </w:rPr>
              <w:t>100</w:t>
            </w:r>
          </w:p>
          <w:p w:rsidR="00040721" w:rsidRPr="00046D5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721" w:rsidRPr="00046D5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046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Очікується, що завдання самостійної роботи до  кожної теми, виконані здобувачами вищої освіти, будуть їх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академічної недоброчесності. Виявлення ознак академічної недоброчесності в письмовій роботі здобувача є підставою для її незарахування викладачем, незалежно від масштабів плагіату чи обману. </w:t>
            </w:r>
          </w:p>
          <w:p w:rsidR="00040721" w:rsidRPr="00046D5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046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У будь-якому випадку здобувачі вищої освіти зобов’язані дотримуватися усіх строків визначених для виконання запланованих видів навчальної роботи та двох колоквіумів. </w:t>
            </w:r>
            <w:r w:rsidRPr="00046D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046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040721" w:rsidRPr="00046D5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721" w:rsidRPr="00046D51" w:rsidRDefault="00040721" w:rsidP="00306C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46D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46D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046D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 xml:space="preserve">Засвоєння здобувачами вищої освіти теоретичного матеріалу з навчальної дисципліни перевіряється шляхом усного опитування, поточного програмованого контролю знань, оцінки умінь аналізувати проблемні ситуації та двох колоквіумів. </w:t>
            </w:r>
            <w:r w:rsidRPr="00046D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Водночас обов’язково враховуються: присутність на заняттях та активність здобувача вищої освіти під час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семінарськ</w:t>
            </w:r>
            <w:r w:rsidRPr="00046D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ого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 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>Семестрова підсумкова оцінка визначається як сума балів з усіх запланованих видів навчальної роботи та екзамену</w:t>
            </w:r>
            <w:r w:rsidRPr="00046D51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040721" w:rsidRPr="00046D51" w:rsidRDefault="00040721" w:rsidP="00306C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040721" w:rsidRPr="00046D51" w:rsidTr="006325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Default="00040721" w:rsidP="00E9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40721" w:rsidRPr="00E96B27" w:rsidRDefault="00040721" w:rsidP="00E96B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40721" w:rsidRPr="00046D51" w:rsidTr="0063259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21" w:rsidRPr="00046D51" w:rsidRDefault="00040721" w:rsidP="003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40721" w:rsidRPr="00046D51" w:rsidRDefault="00040721" w:rsidP="00021346">
      <w:pPr>
        <w:spacing w:after="0" w:line="240" w:lineRule="auto"/>
        <w:jc w:val="both"/>
        <w:rPr>
          <w:rFonts w:ascii="Garamond" w:hAnsi="Garamond" w:cs="Garamond"/>
          <w:color w:val="000000"/>
          <w:sz w:val="8"/>
          <w:szCs w:val="8"/>
        </w:rPr>
      </w:pPr>
    </w:p>
    <w:p w:rsidR="00040721" w:rsidRPr="00021346" w:rsidRDefault="00040721">
      <w:pPr>
        <w:rPr>
          <w:rFonts w:ascii="Times New Roman" w:hAnsi="Times New Roman"/>
        </w:rPr>
      </w:pPr>
    </w:p>
    <w:sectPr w:rsidR="00040721" w:rsidRPr="00021346" w:rsidSect="00E96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792"/>
    <w:multiLevelType w:val="hybridMultilevel"/>
    <w:tmpl w:val="28629370"/>
    <w:lvl w:ilvl="0" w:tplc="A9C8D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946D7A2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4B2073B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32AD6581"/>
    <w:multiLevelType w:val="hybridMultilevel"/>
    <w:tmpl w:val="DEF01AC8"/>
    <w:lvl w:ilvl="0" w:tplc="A09C2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3A79782A"/>
    <w:multiLevelType w:val="hybridMultilevel"/>
    <w:tmpl w:val="8E1E97F2"/>
    <w:lvl w:ilvl="0" w:tplc="A09C2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D4120F"/>
    <w:multiLevelType w:val="hybridMultilevel"/>
    <w:tmpl w:val="BDC82096"/>
    <w:lvl w:ilvl="0" w:tplc="E19CE2F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346"/>
    <w:rsid w:val="00021346"/>
    <w:rsid w:val="00040721"/>
    <w:rsid w:val="00046D51"/>
    <w:rsid w:val="000640B5"/>
    <w:rsid w:val="001C3657"/>
    <w:rsid w:val="001D7AC7"/>
    <w:rsid w:val="00306CF0"/>
    <w:rsid w:val="00314C38"/>
    <w:rsid w:val="003379A9"/>
    <w:rsid w:val="00385CD5"/>
    <w:rsid w:val="003A35A2"/>
    <w:rsid w:val="005F5C9F"/>
    <w:rsid w:val="00632599"/>
    <w:rsid w:val="006827DC"/>
    <w:rsid w:val="007E0A38"/>
    <w:rsid w:val="00870DE1"/>
    <w:rsid w:val="00952D9B"/>
    <w:rsid w:val="00A73642"/>
    <w:rsid w:val="00B1427E"/>
    <w:rsid w:val="00B70784"/>
    <w:rsid w:val="00BB7F81"/>
    <w:rsid w:val="00C25B72"/>
    <w:rsid w:val="00E96B27"/>
    <w:rsid w:val="00EF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46"/>
    <w:pPr>
      <w:spacing w:after="200" w:line="276" w:lineRule="auto"/>
    </w:pPr>
    <w:rPr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134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2134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0213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96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learning.lnu.edu.ua/course/view.php?id=2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course/dbbc_nus" TargetMode="External"/><Relationship Id="rId5" Type="http://schemas.openxmlformats.org/officeDocument/2006/relationships/hyperlink" Target="mailto:ihor.bushchak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456</TotalTime>
  <Pages>4</Pages>
  <Words>1499</Words>
  <Characters>8548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werty</dc:creator>
  <cp:keywords/>
  <dc:description/>
  <cp:lastModifiedBy>ihor b</cp:lastModifiedBy>
  <cp:revision>10</cp:revision>
  <dcterms:created xsi:type="dcterms:W3CDTF">2020-12-04T23:24:00Z</dcterms:created>
  <dcterms:modified xsi:type="dcterms:W3CDTF">2021-05-13T10:30:00Z</dcterms:modified>
</cp:coreProperties>
</file>