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початкової та дошкільної освіти 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1B15C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  <w:r w:rsidR="0026048B"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26048B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 від 31.08.</w:t>
      </w:r>
      <w:r w:rsidR="005548E4" w:rsidRPr="001B15C1">
        <w:rPr>
          <w:rFonts w:ascii="Times New Roman" w:hAnsi="Times New Roman" w:cs="Times New Roman"/>
          <w:sz w:val="28"/>
          <w:szCs w:val="28"/>
        </w:rPr>
        <w:t>2</w:t>
      </w:r>
      <w:r w:rsidR="00697609" w:rsidRPr="001B15C1">
        <w:rPr>
          <w:rFonts w:ascii="Times New Roman" w:hAnsi="Times New Roman" w:cs="Times New Roman"/>
          <w:sz w:val="28"/>
          <w:szCs w:val="28"/>
        </w:rPr>
        <w:t>0</w:t>
      </w:r>
      <w:r w:rsidR="005548E4" w:rsidRPr="001B15C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9" w:rsidRPr="001B15C1">
        <w:rPr>
          <w:rFonts w:ascii="Times New Roman" w:hAnsi="Times New Roman" w:cs="Times New Roman"/>
          <w:sz w:val="28"/>
          <w:szCs w:val="28"/>
        </w:rPr>
        <w:t>р.)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 Мачинська Н.І.</w:t>
      </w:r>
      <w:r w:rsidR="00697609" w:rsidRPr="001B15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97609" w:rsidRPr="001B15C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97609" w:rsidRPr="001B15C1" w:rsidRDefault="00697609" w:rsidP="00697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з навчальної дисци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>пліни «</w:t>
      </w:r>
      <w:r w:rsidR="000C26F8">
        <w:rPr>
          <w:rFonts w:ascii="Times New Roman" w:eastAsia="Times New Roman" w:hAnsi="Times New Roman" w:cs="Times New Roman"/>
          <w:b/>
          <w:sz w:val="28"/>
          <w:szCs w:val="28"/>
        </w:rPr>
        <w:t>Андрагогіка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26048B" w:rsidRDefault="00697609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що викладається в межах ОПП другого (магістерського) рівня вищої освіти д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ля здобувачів з спеціальності </w:t>
      </w:r>
    </w:p>
    <w:p w:rsidR="00697609" w:rsidRPr="001B15C1" w:rsidRDefault="0026048B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013 </w:t>
      </w:r>
      <w:r w:rsidR="00697609" w:rsidRPr="001B1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 20</w:t>
      </w:r>
      <w:r w:rsidR="005548E4" w:rsidRPr="001B15C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697609" w:rsidRPr="0026048B" w:rsidRDefault="00697609" w:rsidP="002604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proofErr w:type="spellStart"/>
      <w:r w:rsidRPr="00260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26048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r w:rsidR="00260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6F8">
        <w:rPr>
          <w:rFonts w:ascii="Times New Roman" w:eastAsia="Times New Roman" w:hAnsi="Times New Roman" w:cs="Times New Roman"/>
          <w:b/>
          <w:sz w:val="24"/>
          <w:szCs w:val="24"/>
        </w:rPr>
        <w:t>Андрагогіка</w:t>
      </w:r>
    </w:p>
    <w:p w:rsidR="00697609" w:rsidRPr="001B15C1" w:rsidRDefault="00697609" w:rsidP="0069760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48E4" w:rsidRPr="001B15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17F1B" w:rsidRPr="001B15C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17F1B" w:rsidRPr="001B15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1B15C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697609" w:rsidRPr="001B15C1" w:rsidTr="00014214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0C26F8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Андрагогіка</w:t>
            </w:r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 вул. Туган-Барановського,7, кафедра </w:t>
            </w:r>
            <w:r w:rsid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педагогічної освіти, кафедра </w:t>
            </w:r>
            <w:r w:rsidR="0026048B" w:rsidRP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01 Освіта / Педагогіка, </w:t>
            </w:r>
            <w:r w:rsidR="0026048B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  <w:r w:rsidRPr="001B1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48B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Початкова освіта</w:t>
            </w:r>
          </w:p>
        </w:tc>
      </w:tr>
      <w:tr w:rsidR="00697609" w:rsidRPr="001B15C1" w:rsidTr="00014214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0C26F8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Мачинська Наталія Ігорівна, доктор педагогічних наук, доцент, завідувач кафедри початкової та дошкільної освіти</w:t>
            </w:r>
          </w:p>
        </w:tc>
      </w:tr>
      <w:tr w:rsidR="00697609" w:rsidRPr="001B15C1" w:rsidTr="00014214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6048B" w:rsidRDefault="00697609" w:rsidP="0026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. пошта: </w:t>
            </w:r>
            <w:r w:rsidR="0026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6048B" w:rsidRPr="00974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  <w:r w:rsidR="0026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09" w:rsidRPr="001B15C1" w:rsidTr="0026048B">
        <w:trPr>
          <w:trHeight w:val="633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0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14.00-16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-Барановського, 7)</w:t>
            </w:r>
          </w:p>
        </w:tc>
      </w:tr>
      <w:tr w:rsidR="00697609" w:rsidRPr="001B15C1" w:rsidTr="00014214">
        <w:trPr>
          <w:trHeight w:val="1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CE0422" w:rsidP="000142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26F8" w:rsidRPr="00DB6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https://pedagogy.lnu.edu.ua/sylabusy-dystsyplin-vil-noho-vyboru-studenta-z-tsyklu-zahal-noi-pidhotovky-dlia-mahistriv</w:t>
              </w:r>
            </w:hyperlink>
            <w:r w:rsid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609" w:rsidRPr="001B15C1" w:rsidRDefault="00697609" w:rsidP="002604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609" w:rsidRPr="001B15C1" w:rsidTr="000C26F8">
        <w:trPr>
          <w:trHeight w:val="187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C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012C8E" w:rsidRDefault="00697609" w:rsidP="000C2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0C26F8">
              <w:rPr>
                <w:rFonts w:ascii="Times New Roman" w:hAnsi="Times New Roman" w:cs="Times New Roman"/>
                <w:sz w:val="24"/>
                <w:szCs w:val="24"/>
              </w:rPr>
              <w:t>Андрагогіка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» призначено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 для магістрів спеціальності 013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», кваліфікації магістр 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початкової освіти, </w:t>
            </w:r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педагогіки  і </w:t>
            </w:r>
            <w:proofErr w:type="spellStart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освіти;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дошкільного виховання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0BC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належить до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 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вільного вибору студентів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і передбачає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E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загальних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компетенцій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необхідних для викладацької діяльності та 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для вирішення завдань науково-дослідницької роботи </w:t>
            </w:r>
            <w:r w:rsidR="000C26F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психолого-педагогічної практики, організації роботи в </w:t>
            </w:r>
            <w:r w:rsidR="000C26F8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інститутах формальної, неформальної й </w:t>
            </w:r>
            <w:proofErr w:type="spellStart"/>
            <w:r w:rsidR="000C26F8" w:rsidRPr="000C26F8">
              <w:rPr>
                <w:rFonts w:ascii="Times New Roman" w:hAnsi="Times New Roman" w:cs="Times New Roman"/>
                <w:sz w:val="24"/>
                <w:szCs w:val="24"/>
              </w:rPr>
              <w:t>інформальної</w:t>
            </w:r>
            <w:proofErr w:type="spellEnd"/>
            <w:r w:rsidR="000C26F8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освіти відповідно до соціокультурних умов.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02161" w:rsidRPr="00012C8E" w:rsidRDefault="00F2688E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Андрагогіка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 завданням має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формування досвіду</w:t>
            </w:r>
            <w:r w:rsidR="000C26F8">
              <w:t xml:space="preserve"> </w:t>
            </w:r>
            <w:r w:rsidR="000C26F8" w:rsidRP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 в системі навчання дорослих; адекватного використання освітніх технологій у процесі навчання дорослих; володіння способами взаємодії з дорослою аудиторією.</w:t>
            </w:r>
          </w:p>
          <w:p w:rsidR="00697609" w:rsidRPr="001B15C1" w:rsidRDefault="00697609" w:rsidP="00012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 пла</w:t>
            </w:r>
            <w:r w:rsidR="00902161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передбачено 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кредити – 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8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год., з них: 16 год. лекцій, 16 год. – практичних, </w:t>
            </w:r>
            <w:r w:rsidR="000C26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навча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>льної дисципліни складається з 2 змістовних модулів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>Сучасні тенденції освіти дорослих.</w:t>
            </w:r>
          </w:p>
          <w:p w:rsidR="00697609" w:rsidRPr="001B15C1" w:rsidRDefault="00697609" w:rsidP="0001421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освіти дорослих.</w:t>
            </w:r>
          </w:p>
          <w:p w:rsidR="00017ED7" w:rsidRPr="00017ED7" w:rsidRDefault="00697609" w:rsidP="0001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У першому модулі розглядають 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 xml:space="preserve">витоки 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 xml:space="preserve">освіти дорослих </w:t>
            </w:r>
            <w:r w:rsidR="001D4704" w:rsidRPr="001D4704">
              <w:rPr>
                <w:rFonts w:ascii="Times New Roman" w:hAnsi="Times New Roman" w:cs="Times New Roman"/>
                <w:sz w:val="24"/>
                <w:szCs w:val="24"/>
              </w:rPr>
              <w:t>у загально-цивілізаційно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>му контексті: теоретико-методологічні аспекти  неперервної освіти</w:t>
            </w:r>
            <w:r w:rsidR="001D4704" w:rsidRPr="001D470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 xml:space="preserve"> провідного</w:t>
            </w:r>
            <w:r w:rsidR="001D4704" w:rsidRPr="001D4704">
              <w:rPr>
                <w:rFonts w:ascii="Times New Roman" w:hAnsi="Times New Roman" w:cs="Times New Roman"/>
                <w:sz w:val="24"/>
                <w:szCs w:val="24"/>
              </w:rPr>
              <w:t xml:space="preserve"> чинник</w:t>
            </w:r>
            <w:r w:rsidR="001D4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04" w:rsidRPr="001D4704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дорослої людини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09" w:rsidRPr="003E696F" w:rsidRDefault="00697609" w:rsidP="001D4704">
            <w:pPr>
              <w:pStyle w:val="Style4"/>
              <w:tabs>
                <w:tab w:val="left" w:pos="394"/>
              </w:tabs>
              <w:spacing w:line="240" w:lineRule="auto"/>
              <w:jc w:val="both"/>
            </w:pPr>
            <w:r w:rsidRPr="001B15C1">
              <w:t>У другому модулі вивчають</w:t>
            </w:r>
            <w:r w:rsidR="001D4704">
              <w:t xml:space="preserve"> с</w:t>
            </w:r>
            <w:r w:rsidR="001D4704" w:rsidRPr="001D4704">
              <w:t>оціально-педа</w:t>
            </w:r>
            <w:r w:rsidR="001D4704">
              <w:t>гогічні аспекти освіти дорослих; м</w:t>
            </w:r>
            <w:r w:rsidR="001D4704" w:rsidRPr="001D4704">
              <w:t>етоди й організація навчання дорослих</w:t>
            </w:r>
            <w:r w:rsidR="003E696F">
              <w:t>.</w:t>
            </w:r>
          </w:p>
        </w:tc>
      </w:tr>
      <w:tr w:rsidR="00697609" w:rsidRPr="001B15C1" w:rsidTr="001D4704">
        <w:trPr>
          <w:trHeight w:val="13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1D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D4704" w:rsidRDefault="007746BE" w:rsidP="001D4704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</w:pPr>
            <w:r w:rsidRPr="001B15C1">
              <w:rPr>
                <w:rStyle w:val="FontStyle12"/>
                <w:b/>
                <w:sz w:val="24"/>
                <w:szCs w:val="24"/>
              </w:rPr>
              <w:t>Метою викладання навчальної дисципліни «</w:t>
            </w:r>
            <w:r w:rsidR="001D4704">
              <w:rPr>
                <w:rStyle w:val="FontStyle12"/>
                <w:b/>
                <w:sz w:val="24"/>
                <w:szCs w:val="24"/>
              </w:rPr>
              <w:t>Андрагогіка</w:t>
            </w:r>
            <w:r w:rsidRPr="001B15C1">
              <w:rPr>
                <w:rStyle w:val="FontStyle12"/>
                <w:b/>
                <w:sz w:val="24"/>
                <w:szCs w:val="24"/>
              </w:rPr>
              <w:t>» є:</w:t>
            </w:r>
            <w:r w:rsidR="001D4704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1D4704" w:rsidRPr="001D4704">
              <w:rPr>
                <w:rFonts w:eastAsia="Times New Roman"/>
                <w:sz w:val="20"/>
                <w:szCs w:val="20"/>
              </w:rPr>
              <w:t>формування готовності слухачів магістратури до використання знань з теорії навчання дорослих у процесі професійної діяльності, управління, спілкування та дослідження, а також розвитку таких особистісних якостей, як: здатність до рефлексії, самопізнання і саморозвитку. Вивчення навчальної дисципліни відіграє важливу роль у формуванні наукового і професійного світогляду, практично значимих здібностей, умінь і навичок магістрантів.</w:t>
            </w:r>
          </w:p>
        </w:tc>
      </w:tr>
      <w:tr w:rsidR="00697609" w:rsidRPr="001B15C1" w:rsidTr="001D4704">
        <w:trPr>
          <w:trHeight w:val="72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4704" w:rsidRPr="001D4704" w:rsidRDefault="001D4704" w:rsidP="001D47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704">
              <w:rPr>
                <w:rFonts w:ascii="Times New Roman" w:hAnsi="Times New Roman" w:cs="Times New Roman"/>
                <w:b/>
                <w:sz w:val="24"/>
              </w:rPr>
              <w:t>Основні законода</w:t>
            </w:r>
            <w:r>
              <w:rPr>
                <w:rFonts w:ascii="Times New Roman" w:hAnsi="Times New Roman" w:cs="Times New Roman"/>
                <w:b/>
                <w:sz w:val="24"/>
              </w:rPr>
              <w:t>вчі та нормативно-правові акти:</w:t>
            </w:r>
          </w:p>
          <w:p w:rsidR="001D4704" w:rsidRPr="001D4704" w:rsidRDefault="001D4704" w:rsidP="001D4704">
            <w:pPr>
              <w:pStyle w:val="a8"/>
              <w:tabs>
                <w:tab w:val="left" w:pos="34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1.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>Конституція України. Основний закон. – К., 1996.</w:t>
            </w:r>
          </w:p>
          <w:p w:rsidR="001D4704" w:rsidRPr="001D4704" w:rsidRDefault="001D4704" w:rsidP="001D4704">
            <w:pPr>
              <w:pStyle w:val="a8"/>
              <w:tabs>
                <w:tab w:val="left" w:pos="34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2.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Закон України Про освіту // Офіційний сайт Міністерства освіти і науки України – Режим доступу: </w:t>
            </w:r>
            <w:hyperlink r:id="rId9" w:history="1">
              <w:r w:rsidRPr="00DB6223">
                <w:rPr>
                  <w:rStyle w:val="a3"/>
                  <w:rFonts w:ascii="Times New Roman" w:hAnsi="Times New Roman" w:cs="Times New Roman"/>
                  <w:sz w:val="24"/>
                </w:rPr>
                <w:t>http://www.mon.gov.ua/activity/education/profesijno-texnichna/napryamok-7.html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704" w:rsidRPr="001D4704" w:rsidRDefault="001D4704" w:rsidP="001D4704">
            <w:pPr>
              <w:pStyle w:val="a8"/>
              <w:tabs>
                <w:tab w:val="left" w:pos="34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3.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Закон України "Про професійний розвиток працівників". — Режим доступу: </w:t>
            </w:r>
            <w:hyperlink r:id="rId10" w:anchor="Text" w:history="1">
              <w:r w:rsidRPr="00DB6223">
                <w:rPr>
                  <w:rStyle w:val="a3"/>
                  <w:rFonts w:ascii="Times New Roman" w:hAnsi="Times New Roman" w:cs="Times New Roman"/>
                  <w:sz w:val="24"/>
                </w:rPr>
                <w:t>https://zakon.rada.gov.ua/laws/show/4312-17#Text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704" w:rsidRPr="001D4704" w:rsidRDefault="001D4704" w:rsidP="001D4704">
            <w:pPr>
              <w:pStyle w:val="a8"/>
              <w:tabs>
                <w:tab w:val="left" w:pos="32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Національна стратегія розвитку освіти в Україні на 2012—2021 роки. — Режим доступу : </w:t>
            </w:r>
            <w:hyperlink r:id="rId11" w:history="1">
              <w:r w:rsidRPr="00DB6223">
                <w:rPr>
                  <w:rStyle w:val="a3"/>
                  <w:rFonts w:ascii="Times New Roman" w:hAnsi="Times New Roman" w:cs="Times New Roman"/>
                  <w:sz w:val="24"/>
                </w:rPr>
                <w:t>www.mon.gov.ua/images/files/news/12/05/4455.pdf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704" w:rsidRPr="001D4704" w:rsidRDefault="001D4704" w:rsidP="001D4704">
            <w:pPr>
              <w:pStyle w:val="a8"/>
              <w:tabs>
                <w:tab w:val="left" w:pos="32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5.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>Програма сприяння зайнятості населення та стимулювання створення нових робочих місць до 2017 року. — Режим</w:t>
            </w:r>
            <w:r>
              <w:rPr>
                <w:rFonts w:ascii="Times New Roman" w:hAnsi="Times New Roman" w:cs="Times New Roman"/>
                <w:sz w:val="24"/>
              </w:rPr>
              <w:t xml:space="preserve"> доступу : </w:t>
            </w:r>
            <w:hyperlink r:id="rId12" w:anchor="Text" w:history="1">
              <w:r w:rsidRPr="00DB6223">
                <w:rPr>
                  <w:rStyle w:val="a3"/>
                  <w:rFonts w:ascii="Times New Roman" w:hAnsi="Times New Roman" w:cs="Times New Roman"/>
                  <w:sz w:val="24"/>
                </w:rPr>
                <w:t>https://zakon.rada.gov.ua/laws/show/1008-2012-%D0%BF#Text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704" w:rsidRPr="001D4704" w:rsidRDefault="001D4704" w:rsidP="001D4704">
            <w:pPr>
              <w:pStyle w:val="a8"/>
              <w:tabs>
                <w:tab w:val="left" w:pos="32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6.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Стратегія державної кадрової політики на 2012—2020 роки. — Режим доступу : </w:t>
            </w:r>
            <w:hyperlink r:id="rId13" w:anchor="Text" w:history="1">
              <w:r w:rsidRPr="00DB6223">
                <w:rPr>
                  <w:rStyle w:val="a3"/>
                  <w:rFonts w:ascii="Times New Roman" w:hAnsi="Times New Roman" w:cs="Times New Roman"/>
                  <w:sz w:val="24"/>
                </w:rPr>
                <w:t>https://zakon.rada.gov.ua/laws/show/45/2012#Text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704" w:rsidRPr="001D4704" w:rsidRDefault="001D4704" w:rsidP="001D47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704">
              <w:rPr>
                <w:rFonts w:ascii="Times New Roman" w:hAnsi="Times New Roman" w:cs="Times New Roman"/>
                <w:b/>
                <w:sz w:val="24"/>
              </w:rPr>
              <w:t>Базова:</w:t>
            </w:r>
          </w:p>
          <w:p w:rsidR="001D4704" w:rsidRPr="001D4704" w:rsidRDefault="001D4704" w:rsidP="001D470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1. Архипова С. П. Основи андрагогіки : навчальний посібник / С. П. Архипова. – Черкаси-Ужгород : Мистецька лінія, 2002. – 184 с.</w:t>
            </w:r>
          </w:p>
          <w:p w:rsidR="001D4704" w:rsidRPr="001D4704" w:rsidRDefault="001D4704" w:rsidP="001D470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Зель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І. О. Формування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андрагогічної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компетентності у студентів гуманітарних факультетів класичних університетів — Ніжин, 2009. — 235 с.</w:t>
            </w:r>
          </w:p>
          <w:p w:rsidR="001D4704" w:rsidRPr="001D4704" w:rsidRDefault="001D4704" w:rsidP="001D470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Змеёв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С.И.Андрагогика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основы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теории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технологии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обучения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взрослых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С.И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Змеёв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. – М.: ПЕР СЭ, 2007.</w:t>
            </w:r>
          </w:p>
          <w:p w:rsidR="001D4704" w:rsidRPr="001D4704" w:rsidRDefault="001D4704" w:rsidP="001D470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Основы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андрагогики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Учеб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пособие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/ За ред. И. А. Колесникова. — М.: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Академия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, 2003. — 240 с.</w:t>
            </w:r>
          </w:p>
          <w:p w:rsidR="001D4704" w:rsidRPr="001D4704" w:rsidRDefault="001D4704" w:rsidP="001D4704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 xml:space="preserve">5. Сисоєва С.О. Інтерактивні технології навчання дорослих: навчально-методичний посібник / Сисоєва С.О.; НАПН України, Ін-т педагогічної освіти і освіти дорослих. </w:t>
            </w:r>
            <w:r>
              <w:rPr>
                <w:rFonts w:ascii="Times New Roman" w:hAnsi="Times New Roman" w:cs="Times New Roman"/>
                <w:sz w:val="24"/>
              </w:rPr>
              <w:t>– К.: ВД «ЕКМО», 2011. – 324 с.</w:t>
            </w:r>
          </w:p>
          <w:p w:rsidR="001D4704" w:rsidRPr="001D4704" w:rsidRDefault="001D4704" w:rsidP="001D47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704">
              <w:rPr>
                <w:rFonts w:ascii="Times New Roman" w:hAnsi="Times New Roman" w:cs="Times New Roman"/>
                <w:b/>
                <w:sz w:val="24"/>
              </w:rPr>
              <w:t>Допоміжна: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1.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Кошова Т. Професійний розвиток персоналу в органах державної влади: стан та проблеми //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Вісн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Нац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Академії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держ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. Управління при Президентові України. — 2003. — № 4. — С. 95–102.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2.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>Огієнко О. І. Тенденції розвитку освіти дорослих у скандинавських країнах / О. І. Огієнко. – Суми : ПВП “Еллада-S”, 2008. – 444 с.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3.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Освітні технології: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.-метод. посібник /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О.М.Пєхота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А.З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Кіхтенко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О.М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Любарська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К.Ф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Нор; за ред.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О.М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Пєхоти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. – К.: А.С.К., 2004. – 256 с.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4.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>Петрова Т. Професійний розвиток працівників: проблеми стимулювання персоналу та заінтересованості роботодавців / Т. Петрова. Україна: аспекти праці. — 2010. — № 2. — С. 26–34.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5.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>Рекомендації учасників науково-методологічного семінару "Андрагогіка в професійному навчанні безробітних". — Режим доступу : http://ipk*dszu.kiev.ua/ndv/news/n11.php</w:t>
            </w:r>
          </w:p>
          <w:p w:rsidR="001D4704" w:rsidRPr="001D4704" w:rsidRDefault="001D4704" w:rsidP="001D4704">
            <w:pPr>
              <w:pStyle w:val="a8"/>
              <w:tabs>
                <w:tab w:val="left" w:pos="40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t>6.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Савчин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М. В. Вікова психологія : навчальний посібник / М. В.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Савчин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 Л. П. Василенко. – К. :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Академвидав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, 2005. – 360 с.</w:t>
            </w:r>
          </w:p>
          <w:p w:rsidR="00697609" w:rsidRPr="001D4704" w:rsidRDefault="001D4704" w:rsidP="001D4704">
            <w:pPr>
              <w:pStyle w:val="a8"/>
              <w:tabs>
                <w:tab w:val="left" w:pos="257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4704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  <w:r w:rsidRPr="001D4704">
              <w:rPr>
                <w:rFonts w:ascii="Times New Roman" w:hAnsi="Times New Roman" w:cs="Times New Roman"/>
                <w:sz w:val="24"/>
              </w:rPr>
              <w:tab/>
              <w:t xml:space="preserve">Сисоєва С.О. Педагогічні технології професійної підготовки фахівців: навчальний тренінг /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С.О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Сисоєва,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Л.І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4704">
              <w:rPr>
                <w:rFonts w:ascii="Times New Roman" w:hAnsi="Times New Roman" w:cs="Times New Roman"/>
                <w:sz w:val="24"/>
              </w:rPr>
              <w:t>Бондарєва</w:t>
            </w:r>
            <w:proofErr w:type="spellEnd"/>
            <w:r w:rsidRPr="001D4704">
              <w:rPr>
                <w:rFonts w:ascii="Times New Roman" w:hAnsi="Times New Roman" w:cs="Times New Roman"/>
                <w:sz w:val="24"/>
              </w:rPr>
              <w:t>. – К.: Університет «Україна». – 2007. – 185с.</w:t>
            </w:r>
          </w:p>
        </w:tc>
      </w:tr>
      <w:tr w:rsidR="00697609" w:rsidRPr="001B15C1" w:rsidTr="00014214">
        <w:trPr>
          <w:trHeight w:val="31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3E696F" w:rsidP="000142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97609" w:rsidRPr="001B15C1" w:rsidTr="007B5A29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7609" w:rsidRPr="001B15C1" w:rsidRDefault="00697609" w:rsidP="00BF7069">
            <w:pPr>
              <w:pStyle w:val="Style1"/>
              <w:widowControl/>
              <w:tabs>
                <w:tab w:val="left" w:pos="355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014214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курсу забезпечує такі </w:t>
            </w:r>
            <w:r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1D4704" w:rsidP="000142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Знати</w:t>
            </w:r>
            <w:r w:rsidR="00697609"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5A29" w:rsidRDefault="001D4704" w:rsidP="001D470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1D4704">
              <w:t xml:space="preserve">сутність андрагогіки в освіті і включення її особливостей у власну професійну діяльність; </w:t>
            </w:r>
          </w:p>
          <w:p w:rsidR="007B5A29" w:rsidRDefault="001D4704" w:rsidP="007B5A29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1D4704">
              <w:t xml:space="preserve">особливості навчання дорослих в системі безперервної освіти; </w:t>
            </w:r>
          </w:p>
          <w:p w:rsidR="007B5A29" w:rsidRDefault="001D4704" w:rsidP="007B5A29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proofErr w:type="spellStart"/>
            <w:r w:rsidRPr="001D4704">
              <w:t>андрагогічні</w:t>
            </w:r>
            <w:proofErr w:type="spellEnd"/>
            <w:r w:rsidRPr="001D4704">
              <w:t xml:space="preserve"> засади професійного розвитку; </w:t>
            </w:r>
          </w:p>
          <w:p w:rsidR="001D4704" w:rsidRPr="001D4704" w:rsidRDefault="001D4704" w:rsidP="007B5A29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1D4704">
              <w:t>основи сучасної практики навчання дорослих.</w:t>
            </w:r>
          </w:p>
          <w:p w:rsidR="00697609" w:rsidRPr="00883F89" w:rsidRDefault="001D4704" w:rsidP="001D4704">
            <w:pPr>
              <w:pStyle w:val="Style1"/>
              <w:widowControl/>
              <w:tabs>
                <w:tab w:val="left" w:pos="355"/>
              </w:tabs>
              <w:jc w:val="both"/>
            </w:pPr>
            <w:r>
              <w:rPr>
                <w:b/>
              </w:rPr>
              <w:t xml:space="preserve">          </w:t>
            </w:r>
            <w:r w:rsidR="00697609" w:rsidRPr="001B15C1">
              <w:rPr>
                <w:b/>
              </w:rPr>
              <w:t xml:space="preserve">Вміти: </w:t>
            </w:r>
          </w:p>
          <w:p w:rsidR="007B5A29" w:rsidRDefault="00B86CD2" w:rsidP="00B86CD2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B86CD2">
              <w:t xml:space="preserve">застосовувати методи проектування і реалізації навчальних програм та інноваційних технологій навчання людей зрілого віку; </w:t>
            </w:r>
          </w:p>
          <w:p w:rsidR="007B5A29" w:rsidRDefault="00B86CD2" w:rsidP="00B86CD2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B86CD2">
              <w:t xml:space="preserve">обирати і застосовувати форми і методи просвітницької діяльності серед дорослого населення з метою підвищення загального рівня культури суспільства; </w:t>
            </w:r>
          </w:p>
          <w:p w:rsidR="007B5A29" w:rsidRDefault="00B86CD2" w:rsidP="00B86CD2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B86CD2">
              <w:t xml:space="preserve">враховувати загальні, специфічні закономірності та індивідуальні особливості психічного і психофізіологічного розвитку, особливості регуляції поведінки і діяльності людини на різних вікових етапах; </w:t>
            </w:r>
          </w:p>
          <w:p w:rsidR="00B86CD2" w:rsidRPr="00B86CD2" w:rsidRDefault="00B86CD2" w:rsidP="00B86CD2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B86CD2">
              <w:t>організовувати спільну діяльність і міжособистісну взаємодію суб’єктів освітнього середовища.</w:t>
            </w:r>
          </w:p>
          <w:p w:rsidR="00B86CD2" w:rsidRPr="00B86CD2" w:rsidRDefault="00B86CD2" w:rsidP="00B86CD2">
            <w:pPr>
              <w:pStyle w:val="Style1"/>
              <w:tabs>
                <w:tab w:val="left" w:pos="355"/>
              </w:tabs>
              <w:jc w:val="both"/>
              <w:rPr>
                <w:b/>
              </w:rPr>
            </w:pPr>
          </w:p>
          <w:p w:rsidR="00697609" w:rsidRPr="001B15C1" w:rsidRDefault="00B86CD2" w:rsidP="00B86CD2">
            <w:pPr>
              <w:pStyle w:val="Style1"/>
              <w:tabs>
                <w:tab w:val="left" w:pos="355"/>
              </w:tabs>
              <w:jc w:val="both"/>
              <w:rPr>
                <w:b/>
              </w:rPr>
            </w:pPr>
            <w:r>
              <w:t xml:space="preserve">      </w:t>
            </w:r>
            <w:r w:rsidR="00883F89">
              <w:t xml:space="preserve">   </w:t>
            </w:r>
            <w:r w:rsidR="00697609" w:rsidRPr="001B15C1">
              <w:rPr>
                <w:b/>
              </w:rPr>
              <w:t>Комунікація:</w:t>
            </w:r>
          </w:p>
          <w:p w:rsidR="00883F89" w:rsidRPr="00883F89" w:rsidRDefault="00883F89" w:rsidP="00883F8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hanging="720"/>
              <w:jc w:val="both"/>
              <w:rPr>
                <w:rStyle w:val="FontStyle12"/>
                <w:sz w:val="24"/>
                <w:szCs w:val="24"/>
              </w:rPr>
            </w:pPr>
            <w:r>
              <w:t>з</w:t>
            </w:r>
            <w:r w:rsidR="00697609" w:rsidRPr="001B15C1">
              <w:t>дійснюват</w:t>
            </w:r>
            <w:r>
              <w:t>и аналіз та інтерпретацію цілей</w:t>
            </w:r>
            <w:r w:rsidR="00697609" w:rsidRPr="001B15C1">
              <w:t xml:space="preserve"> </w:t>
            </w:r>
            <w:r>
              <w:t xml:space="preserve">та </w:t>
            </w:r>
            <w:r w:rsidR="00697609" w:rsidRPr="001B15C1">
              <w:t>мотивації діяльності студентів</w:t>
            </w:r>
            <w:r>
              <w:rPr>
                <w:rStyle w:val="FontStyle12"/>
              </w:rPr>
              <w:t>;</w:t>
            </w:r>
          </w:p>
          <w:p w:rsidR="00883F89" w:rsidRDefault="007B5A29" w:rsidP="00883F8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hanging="720"/>
              <w:jc w:val="both"/>
            </w:pPr>
            <w:r>
              <w:t>і</w:t>
            </w:r>
            <w:r w:rsidR="00883F89" w:rsidRPr="00883F89">
              <w:t xml:space="preserve">нформаційний обмін </w:t>
            </w:r>
            <w:r w:rsidR="00883F89">
              <w:t>у спеціально</w:t>
            </w:r>
            <w:r w:rsidR="00883F89" w:rsidRPr="00883F89">
              <w:t xml:space="preserve"> організованих </w:t>
            </w:r>
            <w:r w:rsidR="00883F89">
              <w:t xml:space="preserve">освітніх </w:t>
            </w:r>
            <w:r w:rsidR="00883F89" w:rsidRPr="00883F89">
              <w:t>системах</w:t>
            </w:r>
            <w:r w:rsidR="00883F89">
              <w:t>;</w:t>
            </w:r>
          </w:p>
          <w:p w:rsidR="00697609" w:rsidRPr="001B15C1" w:rsidRDefault="00883F89" w:rsidP="00883F89">
            <w:pPr>
              <w:pStyle w:val="Style1"/>
              <w:widowControl/>
              <w:numPr>
                <w:ilvl w:val="0"/>
                <w:numId w:val="5"/>
              </w:numPr>
              <w:ind w:left="426" w:hanging="426"/>
              <w:jc w:val="both"/>
            </w:pPr>
            <w:r>
              <w:t>к</w:t>
            </w:r>
            <w:r w:rsidR="00697609" w:rsidRPr="001B15C1">
              <w:t>ритичний аналіз та оцінка психологічних</w:t>
            </w:r>
            <w:r>
              <w:t>, економічних, політичних, релігійних</w:t>
            </w:r>
            <w:r w:rsidR="00697609" w:rsidRPr="001B15C1">
              <w:t xml:space="preserve"> аспектів функціонування особисті в </w:t>
            </w:r>
            <w:r>
              <w:t>освітянській сфері</w:t>
            </w:r>
            <w:r w:rsidR="00697609" w:rsidRPr="001B15C1">
              <w:t xml:space="preserve"> з метою знаходження оптимальних шляхів конструктивного розв’язання наукових і прикладних проблем  </w:t>
            </w:r>
            <w:proofErr w:type="spellStart"/>
            <w:r>
              <w:t>професійно</w:t>
            </w:r>
            <w:proofErr w:type="spellEnd"/>
            <w:r>
              <w:t xml:space="preserve">-педагогічної </w:t>
            </w:r>
            <w:r w:rsidR="00697609" w:rsidRPr="001B15C1">
              <w:t>діяльності;</w:t>
            </w:r>
          </w:p>
          <w:p w:rsidR="00BF7069" w:rsidRPr="001B15C1" w:rsidRDefault="00883F89" w:rsidP="00BF706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left="426" w:hanging="426"/>
              <w:jc w:val="both"/>
            </w:pPr>
            <w:r>
              <w:t>в</w:t>
            </w:r>
            <w:r w:rsidR="00BF7069" w:rsidRPr="001B15C1">
              <w:t xml:space="preserve">становлювати ефективну спрямованість на </w:t>
            </w:r>
            <w:r>
              <w:t xml:space="preserve">формування </w:t>
            </w:r>
            <w:r w:rsidR="00BF7069" w:rsidRPr="001B15C1">
              <w:t>особистісно</w:t>
            </w:r>
            <w:r>
              <w:t>го потенціалу та самореалізацію;</w:t>
            </w:r>
          </w:p>
          <w:p w:rsidR="00BF7069" w:rsidRPr="001B15C1" w:rsidRDefault="00883F89" w:rsidP="00883F89">
            <w:pPr>
              <w:pStyle w:val="Style1"/>
              <w:numPr>
                <w:ilvl w:val="0"/>
                <w:numId w:val="5"/>
              </w:numPr>
              <w:tabs>
                <w:tab w:val="left" w:pos="355"/>
              </w:tabs>
              <w:jc w:val="both"/>
            </w:pPr>
            <w:r>
              <w:rPr>
                <w:rStyle w:val="FontStyle12"/>
                <w:sz w:val="24"/>
                <w:szCs w:val="24"/>
              </w:rPr>
              <w:t>забезпеченні ефективної взаємодії</w:t>
            </w:r>
            <w:r w:rsidRPr="00883F89">
              <w:rPr>
                <w:rStyle w:val="FontStyle12"/>
                <w:sz w:val="24"/>
                <w:szCs w:val="24"/>
              </w:rPr>
              <w:t xml:space="preserve"> суб'єкта і об'єкту, результатом якого є нове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83F89">
              <w:rPr>
                <w:rStyle w:val="FontStyle12"/>
                <w:sz w:val="24"/>
                <w:szCs w:val="24"/>
              </w:rPr>
              <w:t>знання про світ</w:t>
            </w:r>
            <w:r w:rsidR="00BF7069" w:rsidRPr="00883F89">
              <w:rPr>
                <w:rStyle w:val="FontStyle12"/>
                <w:sz w:val="24"/>
                <w:szCs w:val="24"/>
              </w:rPr>
              <w:t>.</w:t>
            </w:r>
          </w:p>
          <w:p w:rsidR="00697609" w:rsidRPr="001B15C1" w:rsidRDefault="00697609" w:rsidP="00014214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r w:rsidRPr="001B15C1">
              <w:rPr>
                <w:b/>
              </w:rPr>
              <w:t>Автономія і відповідальність: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  <w:rPr>
                <w:rStyle w:val="FontStyle12"/>
                <w:sz w:val="24"/>
                <w:szCs w:val="24"/>
              </w:rPr>
            </w:pPr>
            <w:r w:rsidRPr="001B15C1">
              <w:t>Поєднувати конструктивні технології прийняття колективних рішень, організовувати власну професійну діяльність в автономному режимі та в рамках співпраці.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</w:pPr>
            <w:r w:rsidRPr="001B15C1">
              <w:rPr>
                <w:rStyle w:val="FontStyle12"/>
                <w:sz w:val="24"/>
                <w:szCs w:val="24"/>
              </w:rPr>
              <w:lastRenderedPageBreak/>
              <w:t xml:space="preserve">Аргументувати </w:t>
            </w:r>
            <w:r w:rsidR="007B5A29">
              <w:rPr>
                <w:rStyle w:val="FontStyle12"/>
                <w:sz w:val="24"/>
                <w:szCs w:val="24"/>
              </w:rPr>
              <w:t>особистісне</w:t>
            </w:r>
            <w:r w:rsidRPr="001B15C1">
              <w:rPr>
                <w:rStyle w:val="FontStyle12"/>
                <w:sz w:val="24"/>
                <w:szCs w:val="24"/>
              </w:rPr>
              <w:t xml:space="preserve"> бачення спрямованості діяльності фахівця </w:t>
            </w:r>
            <w:r w:rsidR="007B5A29">
              <w:rPr>
                <w:rStyle w:val="FontStyle12"/>
                <w:sz w:val="24"/>
                <w:szCs w:val="24"/>
              </w:rPr>
              <w:t>педагогічної освіти</w:t>
            </w:r>
            <w:r w:rsidRPr="001B15C1">
              <w:rPr>
                <w:rStyle w:val="FontStyle12"/>
                <w:sz w:val="24"/>
                <w:szCs w:val="24"/>
              </w:rPr>
              <w:t xml:space="preserve">, професійних </w:t>
            </w:r>
            <w:r w:rsidRPr="001B15C1">
              <w:t>дій на основі психологічних знань.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</w:pPr>
            <w:r w:rsidRPr="001B15C1">
              <w:t>З</w:t>
            </w:r>
            <w:r w:rsidRPr="001B15C1">
              <w:rPr>
                <w:rFonts w:eastAsia="Times New Roman"/>
              </w:rPr>
              <w:t>датність зна</w:t>
            </w:r>
            <w:r w:rsidR="007B5A29">
              <w:rPr>
                <w:rFonts w:eastAsia="Times New Roman"/>
              </w:rPr>
              <w:t>ходити оптимальні</w:t>
            </w:r>
            <w:r w:rsidRPr="001B15C1">
              <w:rPr>
                <w:rFonts w:eastAsia="Times New Roman"/>
              </w:rPr>
              <w:t xml:space="preserve"> шляхи конструктивного розв’язання комунікативних завдань, пов’язаних із особистісним розвитком і самореалізацією. 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1B15C1">
              <w:rPr>
                <w:rFonts w:eastAsia="Times New Roman"/>
              </w:rPr>
              <w:t>Вміння прогнозувати особисті наслідки власних дій; формувати і досягати цілі, відповідно до наявних психологічних ресурсів та зони своєї відповідальності.</w:t>
            </w:r>
          </w:p>
        </w:tc>
      </w:tr>
      <w:tr w:rsidR="00697609" w:rsidRPr="001B15C1" w:rsidTr="007B5A29">
        <w:trPr>
          <w:trHeight w:val="24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883F89" w:rsidP="007B5A2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Денний /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заочний</w:t>
            </w:r>
          </w:p>
        </w:tc>
      </w:tr>
      <w:tr w:rsidR="00697609" w:rsidRPr="001B15C1" w:rsidTr="00014214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ДОДАТОК (схема курсу)</w:t>
            </w:r>
          </w:p>
        </w:tc>
      </w:tr>
      <w:tr w:rsidR="00697609" w:rsidRPr="001B15C1" w:rsidTr="007B5A29">
        <w:trPr>
          <w:trHeight w:val="3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BF7069" w:rsidP="007B5A2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</w:tr>
      <w:tr w:rsidR="00697609" w:rsidRPr="001B15C1" w:rsidTr="007B5A29">
        <w:trPr>
          <w:trHeight w:val="5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7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вивчення курсу студенти потребують базових знань з дисциплін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етодологія наукових досліджень»</w:t>
            </w:r>
            <w:r w:rsidR="007B5A29">
              <w:rPr>
                <w:rFonts w:ascii="Times New Roman" w:eastAsia="Times New Roman" w:hAnsi="Times New Roman" w:cs="Times New Roman"/>
                <w:sz w:val="20"/>
                <w:szCs w:val="20"/>
              </w:rPr>
              <w:t>, «Культура наукової мови», «Психологія вищої школи».</w:t>
            </w:r>
          </w:p>
        </w:tc>
      </w:tr>
      <w:tr w:rsidR="00697609" w:rsidRPr="001B15C1" w:rsidTr="007B5A29">
        <w:trPr>
          <w:trHeight w:val="86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Лекція, пояснення, інструктаж;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інтерактивні методи (робота в малих групах, мозковий штурм),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імітаційно-рольова гра (наукова конференція, науковий семінар),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мультимедійна презентація, ілюстрування, демонстрування, дискусія, розв’язування вправ і задач, самоспостереження, спостереження, методи контролю і самоконтролю, презентація наукових продуктів,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індивідуальних завдань.</w:t>
            </w:r>
          </w:p>
        </w:tc>
      </w:tr>
      <w:tr w:rsidR="00697609" w:rsidRPr="001B15C1" w:rsidTr="007B5A29">
        <w:trPr>
          <w:trHeight w:val="44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B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Мультимедійний проектор,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фліпчарт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маркери.</w:t>
            </w:r>
          </w:p>
          <w:p w:rsidR="00697609" w:rsidRPr="000A340D" w:rsidRDefault="00697609" w:rsidP="007B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змішаному форматі навчання –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організації</w:t>
            </w:r>
            <w:proofErr w:type="spellEnd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освітнього</w:t>
            </w:r>
            <w:proofErr w:type="spellEnd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процесу</w:t>
            </w:r>
            <w:proofErr w:type="spellEnd"/>
            <w:r w:rsidR="007B5A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="007B5A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програмах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Zoom</w:t>
            </w:r>
            <w:r w:rsidR="000A340D" w:rsidRP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Оцінювання проводиться за 100-бальною шкалою.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Бали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нараховуються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наступним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співідношенням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 практичні/самостійні тощо : 15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 максимальна кількістьбалів__5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BF7069" w:rsidP="0001421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61" w:hanging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практичні заняття –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6 (кожне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заняття по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5 бали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усі завдання згідно плану заняття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75%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50%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653EE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– студент виконав окремі елементи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697609" w:rsidP="00014214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(на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семінарсь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>ко-практичні заняття припадає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% семестрової оцінки;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 кількість балів –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97609" w:rsidRPr="001B15C1" w:rsidRDefault="00697609" w:rsidP="00014214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самостійна робота та виконання 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індивідуальних завдань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оцінюються в межах балів, винесених на семінарські і практичні заняття;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• контрольні заміри (2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модулі): 60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оцінки; максималь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кількість балів за модуль __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• залік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ки. Максимальна </w:t>
            </w:r>
            <w:proofErr w:type="spellStart"/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балів_25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Підсумкова максимальна кількість балів___100____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Письмові роботи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Студенти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ють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декілька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видів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письмових робіт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тези, індивідуальне завдання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тести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, укладання словника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Академічна доброчесність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незарахуванння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викладачем, незалежно від масштабів плагіату чи обману. Жодні форми порушення академічної доброчесності не толеруються.</w:t>
            </w:r>
            <w:r w:rsidRPr="001B1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Дотримання академічної доброчесності під час вивчення курсу забезпечує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обговорення на першому лекційному занятті правил академічної доброчесності, що є виявом наукової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культури викладача та студента.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Відвід</w:t>
            </w:r>
            <w:r w:rsidR="000A34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ання занять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697609" w:rsidRPr="001B15C1" w:rsidRDefault="00697609" w:rsidP="00014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Література.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97609" w:rsidRPr="001B15C1" w:rsidRDefault="00697609" w:rsidP="000A340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B1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олітика виставлення балів.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Питання до </w:t>
            </w:r>
            <w:r w:rsidR="004653EE"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B5A29" w:rsidRPr="007B5A29" w:rsidRDefault="0081709F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  <w:r w:rsidR="007B5A29" w:rsidRPr="007B5A29">
              <w:rPr>
                <w:rFonts w:ascii="Times New Roman" w:hAnsi="Times New Roman" w:cs="Times New Roman"/>
                <w:sz w:val="20"/>
                <w:szCs w:val="20"/>
              </w:rPr>
              <w:t>Концепції сучасної освіти дорослих.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Умови ефективної організації педагогічного спілкування для дорослої категорії студентів.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Стилі та рівні педагогічного спілкування.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Моделі контекстного навчання: семіотична (знакова), імітаційна, соціальна.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Сучасні підходи до трактування сутності навчання, типи навчання.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Шляхи реалізації принципів демократизації та гуманізації навчання, його орієнтації та загальнолюдські та національні вартості.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організації інтерактивного навчання.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Дискусія, форми її організації, вимоги до проведення.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застосування в освітньому процесі «мозкового штурму»,.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Освітньо</w:t>
            </w:r>
            <w:proofErr w:type="spellEnd"/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-просвітницькі функції дозвілля дорослих різних вікових груп.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Методичні прийоми формування критичного та творчого мислення.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Використання можливостей екскурсійної діяльності для освіти дорослих.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Основи теорії і технології освіти дорослих.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Становлення та розвиток професійної освіти в умовах Університету третього віку в Україні.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Стан і перспективи розвитку освіти дорослих в Україні.</w:t>
            </w:r>
          </w:p>
          <w:p w:rsidR="007B5A29" w:rsidRPr="007B5A29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ab/>
              <w:t>Інноваційні підходи в освіті впродовж життя.</w:t>
            </w:r>
          </w:p>
          <w:p w:rsidR="004653EE" w:rsidRDefault="007B5A29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A29">
              <w:rPr>
                <w:rFonts w:ascii="Times New Roman" w:hAnsi="Times New Roman" w:cs="Times New Roman"/>
                <w:sz w:val="20"/>
                <w:szCs w:val="20"/>
              </w:rPr>
              <w:t>17.  Інновації в сучасній системі безперервної професійної освіти.</w:t>
            </w:r>
          </w:p>
          <w:p w:rsidR="0081709F" w:rsidRDefault="0081709F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81709F">
              <w:rPr>
                <w:rFonts w:ascii="Times New Roman" w:hAnsi="Times New Roman" w:cs="Times New Roman"/>
                <w:sz w:val="20"/>
                <w:szCs w:val="20"/>
              </w:rPr>
              <w:t>Аксіологічний, цілісний, гуманістичний, культуроло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гічний підхід в освіті дорослих.</w:t>
            </w:r>
          </w:p>
          <w:p w:rsidR="0081709F" w:rsidRDefault="0081709F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Ш</w:t>
            </w:r>
            <w:r w:rsidRPr="0081709F">
              <w:rPr>
                <w:rFonts w:ascii="Times New Roman" w:hAnsi="Times New Roman" w:cs="Times New Roman"/>
                <w:sz w:val="20"/>
                <w:szCs w:val="20"/>
              </w:rPr>
              <w:t xml:space="preserve">ляхи реалізації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принципи побудови змісту освіти для дорослого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насеоення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09F" w:rsidRPr="0081709F" w:rsidRDefault="0081709F" w:rsidP="0081709F">
            <w:pPr>
              <w:pStyle w:val="a6"/>
              <w:tabs>
                <w:tab w:val="left" w:pos="521"/>
              </w:tabs>
              <w:spacing w:after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t xml:space="preserve"> </w:t>
            </w:r>
            <w:r w:rsidRPr="0081709F">
              <w:rPr>
                <w:rFonts w:ascii="Times New Roman" w:hAnsi="Times New Roman" w:cs="Times New Roman"/>
                <w:sz w:val="20"/>
                <w:szCs w:val="20"/>
              </w:rPr>
              <w:t>Специфіка освіти дорослих з інвалідністю.</w:t>
            </w:r>
          </w:p>
        </w:tc>
      </w:tr>
      <w:tr w:rsidR="00697609" w:rsidRPr="001B15C1" w:rsidTr="00014214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817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8170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Усне та письмове опитування.</w:t>
            </w:r>
          </w:p>
          <w:p w:rsidR="00697609" w:rsidRPr="001B15C1" w:rsidRDefault="00697609" w:rsidP="008170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</w:t>
      </w:r>
    </w:p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t xml:space="preserve">Схема курсу </w:t>
      </w:r>
    </w:p>
    <w:tbl>
      <w:tblPr>
        <w:tblW w:w="154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366"/>
        <w:gridCol w:w="1199"/>
        <w:gridCol w:w="1387"/>
        <w:gridCol w:w="7426"/>
        <w:gridCol w:w="2396"/>
        <w:gridCol w:w="1084"/>
      </w:tblGrid>
      <w:tr w:rsidR="00697609" w:rsidRPr="001B15C1" w:rsidTr="005A0EA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  <w:p w:rsidR="00697609" w:rsidRPr="001B15C1" w:rsidRDefault="00697609" w:rsidP="00014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09" w:rsidRPr="001B15C1" w:rsidTr="003F3AE5">
        <w:trPr>
          <w:trHeight w:val="265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81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F96C61" w:rsidRPr="001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1709F" w:rsidRPr="003F3AE5">
              <w:rPr>
                <w:rFonts w:ascii="Times New Roman" w:hAnsi="Times New Roman" w:cs="Times New Roman"/>
                <w:bCs/>
                <w:sz w:val="20"/>
                <w:szCs w:val="20"/>
              </w:rPr>
              <w:t>Андрагогіка в системі сучасного людинознавства. Доросла людина як суб’єкт освіти і навчання.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1B15C1" w:rsidRDefault="00697609" w:rsidP="00A81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CE0422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81709F" w:rsidRPr="00572C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http://www.intellect-invest.org.ua/ukr/pedagog_editions_e-magazine_pedagogical_science/</w:t>
              </w:r>
            </w:hyperlink>
            <w:r w:rsidR="00817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F96C61" w:rsidRPr="001B15C1" w:rsidRDefault="00F96C61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7309C4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6C61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 w:rsid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1B15C1" w:rsidTr="005A0EA2">
        <w:trPr>
          <w:trHeight w:val="5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81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5A0EA2" w:rsidRPr="001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1709F" w:rsidRPr="003F3AE5">
              <w:rPr>
                <w:rFonts w:ascii="Times New Roman" w:hAnsi="Times New Roman" w:cs="Times New Roman"/>
                <w:bCs/>
                <w:sz w:val="20"/>
                <w:szCs w:val="20"/>
              </w:rPr>
              <w:t>Андрагогіка як сфера соціальної практики.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5A0EA2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309C4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рактично</w:t>
            </w:r>
            <w:r w:rsid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-семінар</w:t>
            </w:r>
            <w:r w:rsidR="00730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ське заняття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7309C4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Дискусія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5A0E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3F3AE5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AE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Необхідність усталення 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петентності «учитися все життя» - есе.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7309C4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тиж</w:t>
            </w:r>
            <w:r w:rsidR="00EF4B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</w:t>
            </w:r>
            <w:proofErr w:type="spellEnd"/>
            <w:r w:rsidR="00EF4B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97609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8170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 </w:t>
            </w:r>
            <w:r w:rsidR="00697609" w:rsidRPr="001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697609"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709F" w:rsidRPr="00817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Освіта дорослих у </w:t>
            </w:r>
            <w:proofErr w:type="spellStart"/>
            <w:r w:rsidR="0081709F" w:rsidRPr="0081709F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загальноцивілізаційному</w:t>
            </w:r>
            <w:proofErr w:type="spellEnd"/>
            <w:r w:rsidR="0081709F" w:rsidRPr="00817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контексті.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Лекція - </w:t>
            </w:r>
            <w:r w:rsidR="00697609"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7609" w:rsidRPr="00EF4BFD" w:rsidRDefault="00EF4BFD" w:rsidP="00014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EF4BFD" w:rsidRDefault="00EF4BFD" w:rsidP="00EF4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Default="00CE0422" w:rsidP="005A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C202B6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http://www.wikipage.com.ua/1x8235.html</w:t>
              </w:r>
            </w:hyperlink>
            <w:r w:rsidR="00C2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202B6" w:rsidRPr="001B15C1" w:rsidRDefault="00CE0422" w:rsidP="005A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C202B6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lib.iitta.gov.ua/711038/1/%D0%9A%D0%9E%D0%9B%D0%95%D0%9A%D0%A2%D0%98%D0%92%D0%9D%D0%90%20%D0%9C%D0%9E%D0%9D%D0%9E%D0%93%D0%A0%D0%90%D0%A4%D0%86%D0%AF%20%D0%9E%D0%A1%D0%92%D0%86%D0%A2%D0%90%20%D0%94%D0%9E%D0%A0%D0%9E%D0%A1%D0%9B%D0%98%D0%A5%20%D0%A3%20%D0%9F%D0%95%D0%A0%D0%A1%D0%9F%D0%95%D0%9A%D0%A2%D0%98%D0%92%D0%86%20%D0%97%D0%9C%D0%86%D0%9D_%20%D0%86%D0%9D%D0%9D%D0%9E%D0%92%D0%90%</w:t>
              </w:r>
              <w:r w:rsidR="00C202B6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D0%A6%D0%86%D0%87%2C%20%D0%A2%D0%95%D0%A5%D0%9D%D0%9E%D0%9B%D0%9E%D0%93%D0%86%D0%87%2C%20%D0%9F%D0%A0%D0%9E%D0%93%D0%9D%D0%9E%D0%97%D0%98.pdf</w:t>
              </w:r>
            </w:hyperlink>
            <w:r w:rsidR="00C2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EF4B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3F3AE5" w:rsidRDefault="00697609" w:rsidP="00C202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3F3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4BFD" w:rsidRPr="003F3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F3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0EA2" w:rsidRPr="003F3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709F" w:rsidRPr="003F3AE5">
              <w:rPr>
                <w:rFonts w:ascii="Times New Roman" w:hAnsi="Times New Roman" w:cs="Times New Roman"/>
                <w:bCs/>
                <w:sz w:val="20"/>
                <w:szCs w:val="20"/>
              </w:rPr>
              <w:t>Неперервна освіта – чинник розвитку дорослої людини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Практично-семінарське заняття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EF4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EF4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425496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Укладання термінологічного</w:t>
            </w:r>
            <w:r w:rsid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</w:t>
            </w:r>
            <w:r w:rsidR="003F3AE5">
              <w:rPr>
                <w:rFonts w:ascii="Times New Roman" w:eastAsia="Times New Roman" w:hAnsi="Times New Roman" w:cs="Times New Roman"/>
                <w:sz w:val="20"/>
                <w:szCs w:val="20"/>
              </w:rPr>
              <w:t>а базових понять курсу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EF4BFD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3F3AE5" w:rsidRDefault="00EF4BFD" w:rsidP="0081709F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r w:rsidR="0081709F" w:rsidRPr="003F3AE5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Соціально-педагогічні аспекти освіти дорослих.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EF4BFD" w:rsidRDefault="00EF4BFD" w:rsidP="00EF4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EF4BFD" w:rsidRPr="001B15C1" w:rsidRDefault="00EF4BFD" w:rsidP="00EF4B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CE0422" w:rsidP="00BA1C55">
            <w:pPr>
              <w:jc w:val="center"/>
            </w:pPr>
            <w:hyperlink r:id="rId17" w:history="1">
              <w:r w:rsidR="00C202B6" w:rsidRPr="009C022F">
                <w:rPr>
                  <w:rStyle w:val="a3"/>
                </w:rPr>
                <w:t>https://lib.iitta.gov.ua/7697/1/%D0%A1%D0%BB%D0%BE%D0%B2%D0%BD%D0%B8%D0%BA_%20%D0%9E%D1%81%D0%B2%D1%96%D1%82%D0%B0%20%D0%B4%D0%BE%D1%80%D0%BE%D1%81%D0%BB%D0%B8%D1%85.pdf</w:t>
              </w:r>
            </w:hyperlink>
            <w:r w:rsidR="00C202B6">
              <w:t xml:space="preserve"> </w:t>
            </w:r>
            <w:r w:rsidR="00EF4BFD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EF4BFD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EF4BFD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3F3AE5" w:rsidRDefault="00EF4BFD" w:rsidP="0081709F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81709F"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68EB"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09F" w:rsidRPr="003F3AE5">
              <w:rPr>
                <w:rFonts w:ascii="Times New Roman" w:hAnsi="Times New Roman" w:cs="Times New Roman"/>
                <w:sz w:val="20"/>
                <w:szCs w:val="20"/>
              </w:rPr>
              <w:t>Методи й організація навчання дорослих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9A2C70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C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Практично-семінарське заняття 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CE0422" w:rsidP="00C202B6">
            <w:pPr>
              <w:jc w:val="center"/>
            </w:pPr>
            <w:hyperlink r:id="rId18" w:history="1">
              <w:r w:rsidR="00C202B6" w:rsidRPr="009C022F">
                <w:rPr>
                  <w:rStyle w:val="a3"/>
                </w:rPr>
                <w:t>https://hrliga.com/index.php?module=profession&amp;op=view&amp;id=748</w:t>
              </w:r>
            </w:hyperlink>
            <w:r w:rsidR="00C202B6">
              <w:t xml:space="preserve"> </w:t>
            </w:r>
            <w:r w:rsidR="009A2C70">
              <w:t xml:space="preserve"> </w:t>
            </w:r>
            <w:hyperlink r:id="rId19" w:history="1">
              <w:r w:rsidR="00C202B6" w:rsidRPr="009C022F">
                <w:rPr>
                  <w:rStyle w:val="a3"/>
                </w:rPr>
                <w:t>https://www.narodnaosvita.kiev.ua/Narodna_osvita/vupysku/17/statti/miroshnik.htm</w:t>
              </w:r>
            </w:hyperlink>
            <w:r w:rsidR="00C202B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9A2C70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тиждень</w:t>
            </w:r>
          </w:p>
        </w:tc>
      </w:tr>
      <w:tr w:rsidR="003D68EB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9A2C70" w:rsidRDefault="009A2C70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3F3AE5" w:rsidRDefault="0081709F" w:rsidP="0081709F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="009A2C70"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3AE5">
              <w:rPr>
                <w:rFonts w:ascii="Times New Roman" w:hAnsi="Times New Roman" w:cs="Times New Roman"/>
                <w:sz w:val="20"/>
                <w:szCs w:val="20"/>
              </w:rPr>
              <w:t>Системи навчання різних категорій дорослих.</w:t>
            </w:r>
            <w:r w:rsidRPr="003F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7" w:rsidRPr="00EF4BFD" w:rsidRDefault="00A302B7" w:rsidP="00A302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1B15C1" w:rsidRDefault="00A302B7" w:rsidP="00A302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A302B7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CE0422" w:rsidP="00BA1C55">
            <w:pPr>
              <w:jc w:val="center"/>
            </w:pPr>
            <w:hyperlink r:id="rId20" w:history="1">
              <w:r w:rsidR="00C202B6" w:rsidRPr="009C022F">
                <w:rPr>
                  <w:rStyle w:val="a3"/>
                </w:rPr>
                <w:t>https://lib.iitta.gov.ua/710017/1/2016_monograph_Lukianova.pdf</w:t>
              </w:r>
            </w:hyperlink>
            <w:r w:rsidR="00C202B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3D68EB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3D68EB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9A2C70" w:rsidRDefault="0081709F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81709F" w:rsidP="005A0EA2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 w:rsidRPr="00817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09F">
              <w:rPr>
                <w:rFonts w:ascii="Times New Roman" w:hAnsi="Times New Roman" w:cs="Times New Roman"/>
                <w:sz w:val="20"/>
                <w:szCs w:val="20"/>
              </w:rPr>
              <w:t>Андрагогічний</w:t>
            </w:r>
            <w:proofErr w:type="spellEnd"/>
            <w:r w:rsidRPr="0081709F">
              <w:rPr>
                <w:rFonts w:ascii="Times New Roman" w:hAnsi="Times New Roman" w:cs="Times New Roman"/>
                <w:sz w:val="20"/>
                <w:szCs w:val="20"/>
              </w:rPr>
              <w:t xml:space="preserve"> потенціал неформальної освіти дорослих.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A302B7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C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Практично-семінарське заняття 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3D68EB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3D68EB" w:rsidP="00BA1C55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3F3AE5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Неформальна освіта дорослих: міф чи реальність (аналіз освітніх інституцій, які надають послуги для категорії дорослого населення)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A302B7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3D68EB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9A2C70" w:rsidRDefault="00A302B7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A302B7" w:rsidP="00A302B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</w:t>
            </w:r>
            <w:r w:rsidRPr="00A302B7">
              <w:rPr>
                <w:rFonts w:ascii="Times New Roman" w:hAnsi="Times New Roman" w:cs="Times New Roman"/>
                <w:sz w:val="20"/>
                <w:szCs w:val="20"/>
              </w:rPr>
              <w:t>Основні джерела освітньої інформації для сучасних сімей.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7" w:rsidRPr="00EF4BFD" w:rsidRDefault="00A302B7" w:rsidP="00A302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1B15C1" w:rsidRDefault="00A302B7" w:rsidP="00A302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C202B6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CE0422" w:rsidP="00BA1C55">
            <w:pPr>
              <w:jc w:val="center"/>
            </w:pPr>
            <w:hyperlink r:id="rId21" w:history="1">
              <w:r w:rsidR="00C202B6" w:rsidRPr="009C022F">
                <w:rPr>
                  <w:rStyle w:val="a3"/>
                </w:rPr>
                <w:t>http://academy.gov.ua/NMKD/library_nadu/Navch_Posybniky/a32ccaf0-aa37-4808-9743-326b44cd5536.pdf</w:t>
              </w:r>
            </w:hyperlink>
            <w:r w:rsidR="00C202B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1B15C1" w:rsidRDefault="003F3AE5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Проаналізувати соціальні мережі щодо проблеми пошуку / висвітлення актуальної інформації про надання освітніх послуг для різних типів сімей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тиждень</w:t>
            </w:r>
          </w:p>
        </w:tc>
      </w:tr>
      <w:tr w:rsidR="00EF4BFD" w:rsidRPr="001B15C1" w:rsidTr="005A0EA2">
        <w:trPr>
          <w:trHeight w:val="4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A302B7" w:rsidRDefault="00A302B7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A302B7" w:rsidRDefault="00A302B7" w:rsidP="005A0E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B7">
              <w:rPr>
                <w:rFonts w:ascii="Times New Roman" w:hAnsi="Times New Roman" w:cs="Times New Roman"/>
                <w:b/>
                <w:sz w:val="20"/>
                <w:szCs w:val="20"/>
              </w:rPr>
              <w:t>Тема 5.</w:t>
            </w:r>
            <w:r w:rsidRPr="00A302B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Проблеми сучасного сімейного консультування.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E469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Практичне, </w:t>
            </w:r>
            <w:r w:rsidRPr="00EF4B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EF4BFD" w:rsidRPr="001B15C1" w:rsidRDefault="00E46993" w:rsidP="00E469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дискусія.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3F3AE5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Індивідуальні повідомлення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Default="00EF4BFD" w:rsidP="00BA1C55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1B15C1" w:rsidRDefault="00EF4BFD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EF4BFD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697609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A302B7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697609" w:rsidP="00E469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A3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46993" w:rsidRPr="00E46993">
              <w:rPr>
                <w:rFonts w:ascii="Times New Roman" w:hAnsi="Times New Roman" w:cs="Times New Roman"/>
                <w:bCs/>
                <w:sz w:val="20"/>
                <w:szCs w:val="20"/>
              </w:rPr>
              <w:t>Андрагогічний</w:t>
            </w:r>
            <w:proofErr w:type="spellEnd"/>
            <w:r w:rsidR="00E46993" w:rsidRPr="00E46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потенціал неформальної освіти дорослих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C202B6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–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8" w:rsidRDefault="00CE0422" w:rsidP="00C20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C202B6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https://core.ac.uk/download/pdf/155244031.pdf</w:t>
              </w:r>
            </w:hyperlink>
            <w:r w:rsidR="00C2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202B6" w:rsidRPr="001B15C1" w:rsidRDefault="00CE0422" w:rsidP="00C20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C202B6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http://javoriv-rda.gov.ua/osvita/neformalna-osvita-yak-vazhlyvyj-element-bezperervnoji-osvity/</w:t>
              </w:r>
            </w:hyperlink>
            <w:r w:rsidR="00C2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3F3AE5" w:rsidP="00F12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Потенціал неформальної освіти: сучасний стан та перепекти впровадження (пошукова робота)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1B15C1" w:rsidRDefault="005A0EA2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46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тиждень</w:t>
            </w:r>
          </w:p>
        </w:tc>
      </w:tr>
      <w:tr w:rsidR="00E46993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E46993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E46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6993">
              <w:rPr>
                <w:rFonts w:ascii="Times New Roman" w:hAnsi="Times New Roman" w:cs="Times New Roman"/>
                <w:bCs/>
                <w:sz w:val="20"/>
                <w:szCs w:val="20"/>
              </w:rPr>
              <w:t>Університет третього віку: зарубіжний та вітчизняний досвід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E469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Практичне, </w:t>
            </w:r>
            <w:r w:rsidRPr="00EF4B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E46993" w:rsidRPr="001B15C1" w:rsidRDefault="00E46993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повідомлення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https://journals.pnu.edu.ua/index.php/fcult/article/view/1944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4019" w:rsidRPr="001B15C1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http://www.adult-education-journal.com.ua/index.php/aej/article/view/43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F1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425496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E46993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310F71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310F71" w:rsidP="00A30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7. </w:t>
            </w:r>
            <w:r w:rsidRPr="00310F71">
              <w:rPr>
                <w:rFonts w:ascii="Times New Roman" w:hAnsi="Times New Roman" w:cs="Times New Roman"/>
                <w:bCs/>
                <w:sz w:val="20"/>
                <w:szCs w:val="20"/>
              </w:rPr>
              <w:t>Специфіка освіти дорослих з інвалідністю.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CA4019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–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http://ap.uu.edu.ua/article/538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4019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http://www.kbuapa.kharkov.ua/e-book/db/2013-1/doc/6/02.pdf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4019" w:rsidRPr="001B15C1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http://medicallaw.org.ua/fileadmin/user_upload/PDF/%D1%80%D0%B5%D1%81%D0%BE%D1%80%D1%81/%D0%A0%D0%B5%D1%81%D0%BE%D1%80%D1%81_%D1%80%D0%BE%D0%B7%D0%B4%D1%96%D0%BB_9.pdf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F1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425496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тиждень</w:t>
            </w:r>
          </w:p>
        </w:tc>
      </w:tr>
      <w:tr w:rsidR="00E46993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310F71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310F71" w:rsidP="00A30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</w:t>
            </w:r>
            <w:r>
              <w:t xml:space="preserve"> </w:t>
            </w:r>
            <w:r w:rsidRPr="00310F71">
              <w:rPr>
                <w:rFonts w:ascii="Times New Roman" w:hAnsi="Times New Roman" w:cs="Times New Roman"/>
                <w:bCs/>
                <w:sz w:val="20"/>
                <w:szCs w:val="20"/>
              </w:rPr>
              <w:t>Освіта дорослих в режимі дистанційного навчання.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CA4019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01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Практичне,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817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3F3AE5" w:rsidRDefault="003F3AE5" w:rsidP="00F1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5">
              <w:rPr>
                <w:rFonts w:ascii="Times New Roman" w:hAnsi="Times New Roman" w:cs="Times New Roman"/>
                <w:sz w:val="20"/>
                <w:szCs w:val="20"/>
              </w:rPr>
              <w:t>Переваги те недоліки дистанційного навчання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425496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тиждень </w:t>
            </w:r>
          </w:p>
        </w:tc>
      </w:tr>
      <w:tr w:rsidR="00E46993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Default="00310F71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310F71" w:rsidP="00A30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8. </w:t>
            </w:r>
            <w:r w:rsidRPr="00310F71">
              <w:rPr>
                <w:rFonts w:ascii="Times New Roman" w:hAnsi="Times New Roman" w:cs="Times New Roman"/>
                <w:bCs/>
                <w:sz w:val="20"/>
                <w:szCs w:val="20"/>
              </w:rPr>
              <w:t>Соціокультурні функції освіти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CA4019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019">
              <w:rPr>
                <w:rFonts w:ascii="Times New Roman" w:hAnsi="Times New Roman" w:cs="Times New Roman"/>
                <w:bCs/>
                <w:sz w:val="20"/>
                <w:szCs w:val="20"/>
              </w:rPr>
              <w:t>Лекція – 2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https://lib.iitta.gov.ua/5596/1/%D0%9F%D0%A0%D0%9E%D0%92%D0%86%D0%94%D0%9D%D0%86_%D0%A4%D0%A3%D0%9D%D0%9A%D0%A6%D0%86%D0%87_%D0%9E%D0%A1%D0%92%D0%86%D0%A2%D0%98_%D0%94%D0%9E%D0%A0%D0%9E%D0%A1%D0%9B%D0%98%D0%A5.pdf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E46993" w:rsidP="00F1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3" w:rsidRPr="001B15C1" w:rsidRDefault="00425496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тиждень</w:t>
            </w:r>
          </w:p>
        </w:tc>
      </w:tr>
      <w:tr w:rsidR="00310F71" w:rsidRPr="001B15C1" w:rsidTr="005A0EA2">
        <w:trPr>
          <w:trHeight w:val="5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Default="00310F71" w:rsidP="0001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310F71" w:rsidP="00A30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  <w:r w:rsidR="00D74679">
              <w:t xml:space="preserve"> </w:t>
            </w:r>
            <w:r w:rsidR="00D74679" w:rsidRPr="00D74679">
              <w:rPr>
                <w:rFonts w:ascii="Times New Roman" w:hAnsi="Times New Roman" w:cs="Times New Roman"/>
                <w:bCs/>
                <w:sz w:val="20"/>
                <w:szCs w:val="20"/>
              </w:rPr>
              <w:t>Освіта як шлях соціальної адаптації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310F71" w:rsidP="000142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310F71" w:rsidP="000142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CE0422" w:rsidP="00CA4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CA4019" w:rsidRPr="009C022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https://core.ac.uk/download/pdf/268616603.pdf</w:t>
              </w:r>
            </w:hyperlink>
            <w:r w:rsidR="00CA4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310F71" w:rsidP="00F1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1" w:rsidRPr="001B15C1" w:rsidRDefault="00425496" w:rsidP="005A0E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тиждень</w:t>
            </w:r>
          </w:p>
        </w:tc>
      </w:tr>
    </w:tbl>
    <w:p w:rsidR="00697609" w:rsidRPr="001B15C1" w:rsidRDefault="00697609" w:rsidP="00697609">
      <w:pPr>
        <w:spacing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697609" w:rsidRPr="001B15C1" w:rsidSect="007B53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4AE6"/>
    <w:lvl w:ilvl="0">
      <w:numFmt w:val="bullet"/>
      <w:lvlText w:val="*"/>
      <w:lvlJc w:val="left"/>
    </w:lvl>
  </w:abstractNum>
  <w:abstractNum w:abstractNumId="1">
    <w:nsid w:val="002549C6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F15"/>
    <w:multiLevelType w:val="hybridMultilevel"/>
    <w:tmpl w:val="2E246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1FA2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947AE"/>
    <w:multiLevelType w:val="hybridMultilevel"/>
    <w:tmpl w:val="651ECF26"/>
    <w:lvl w:ilvl="0" w:tplc="3DC89B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F9D"/>
    <w:multiLevelType w:val="hybridMultilevel"/>
    <w:tmpl w:val="631A76C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8A4215"/>
    <w:multiLevelType w:val="hybridMultilevel"/>
    <w:tmpl w:val="A09C15D6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4DEA"/>
    <w:multiLevelType w:val="hybridMultilevel"/>
    <w:tmpl w:val="A544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18EB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E4CCC"/>
    <w:multiLevelType w:val="hybridMultilevel"/>
    <w:tmpl w:val="AEAE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8A9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69666FF"/>
    <w:multiLevelType w:val="singleLevel"/>
    <w:tmpl w:val="2632CE2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3F15420D"/>
    <w:multiLevelType w:val="hybridMultilevel"/>
    <w:tmpl w:val="DEC6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530B1"/>
    <w:multiLevelType w:val="hybridMultilevel"/>
    <w:tmpl w:val="FEB059DA"/>
    <w:lvl w:ilvl="0" w:tplc="D2B893B4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69311C2"/>
    <w:multiLevelType w:val="hybridMultilevel"/>
    <w:tmpl w:val="F5A42B4C"/>
    <w:lvl w:ilvl="0" w:tplc="6868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71E24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7E63"/>
    <w:multiLevelType w:val="hybridMultilevel"/>
    <w:tmpl w:val="047A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3220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9"/>
    <w:rsid w:val="00012C8E"/>
    <w:rsid w:val="00017ED7"/>
    <w:rsid w:val="00081B50"/>
    <w:rsid w:val="00092359"/>
    <w:rsid w:val="000A340D"/>
    <w:rsid w:val="000C26F8"/>
    <w:rsid w:val="00125387"/>
    <w:rsid w:val="001A2A83"/>
    <w:rsid w:val="001B15C1"/>
    <w:rsid w:val="001D4704"/>
    <w:rsid w:val="001F0250"/>
    <w:rsid w:val="0026048B"/>
    <w:rsid w:val="003102F4"/>
    <w:rsid w:val="00310F71"/>
    <w:rsid w:val="003707D0"/>
    <w:rsid w:val="00372EFB"/>
    <w:rsid w:val="003D68EB"/>
    <w:rsid w:val="003E696F"/>
    <w:rsid w:val="003F3AE5"/>
    <w:rsid w:val="00425496"/>
    <w:rsid w:val="004653EE"/>
    <w:rsid w:val="005076AA"/>
    <w:rsid w:val="005239DA"/>
    <w:rsid w:val="005500BC"/>
    <w:rsid w:val="005548E4"/>
    <w:rsid w:val="005A0EA2"/>
    <w:rsid w:val="0069219F"/>
    <w:rsid w:val="00697609"/>
    <w:rsid w:val="00717F1B"/>
    <w:rsid w:val="007309C4"/>
    <w:rsid w:val="00763B27"/>
    <w:rsid w:val="007746BE"/>
    <w:rsid w:val="007B5A29"/>
    <w:rsid w:val="0081709F"/>
    <w:rsid w:val="00883A25"/>
    <w:rsid w:val="00883F89"/>
    <w:rsid w:val="00902161"/>
    <w:rsid w:val="009212D1"/>
    <w:rsid w:val="009A2C70"/>
    <w:rsid w:val="00A302B7"/>
    <w:rsid w:val="00A81B63"/>
    <w:rsid w:val="00B518C9"/>
    <w:rsid w:val="00B86CD2"/>
    <w:rsid w:val="00BA1C55"/>
    <w:rsid w:val="00BF7069"/>
    <w:rsid w:val="00C07505"/>
    <w:rsid w:val="00C202B6"/>
    <w:rsid w:val="00C37FA6"/>
    <w:rsid w:val="00CA4019"/>
    <w:rsid w:val="00CE0422"/>
    <w:rsid w:val="00D728DD"/>
    <w:rsid w:val="00D74679"/>
    <w:rsid w:val="00D913D3"/>
    <w:rsid w:val="00E46993"/>
    <w:rsid w:val="00E76E7A"/>
    <w:rsid w:val="00EF4BFD"/>
    <w:rsid w:val="00F12808"/>
    <w:rsid w:val="00F2688E"/>
    <w:rsid w:val="00F96C61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sylabusy-dystsyplin-vil-noho-vyboru-studenta-z-tsyklu-zahal-noi-pidhotovky-dlia-mahistriv" TargetMode="External"/><Relationship Id="rId13" Type="http://schemas.openxmlformats.org/officeDocument/2006/relationships/hyperlink" Target="https://zakon.rada.gov.ua/laws/show/45/2012" TargetMode="External"/><Relationship Id="rId18" Type="http://schemas.openxmlformats.org/officeDocument/2006/relationships/hyperlink" Target="https://hrliga.com/index.php?module=profession&amp;op=view&amp;id=748" TargetMode="External"/><Relationship Id="rId26" Type="http://schemas.openxmlformats.org/officeDocument/2006/relationships/hyperlink" Target="http://ap.uu.edu.ua/article/538" TargetMode="External"/><Relationship Id="rId3" Type="http://schemas.openxmlformats.org/officeDocument/2006/relationships/styles" Target="styles.xml"/><Relationship Id="rId21" Type="http://schemas.openxmlformats.org/officeDocument/2006/relationships/hyperlink" Target="http://academy.gov.ua/NMKD/library_nadu/Navch_Posybniky/a32ccaf0-aa37-4808-9743-326b44cd5536.pdf" TargetMode="External"/><Relationship Id="rId7" Type="http://schemas.openxmlformats.org/officeDocument/2006/relationships/hyperlink" Target="mailto:nataliya.machynska@lnu.edu.ua" TargetMode="External"/><Relationship Id="rId12" Type="http://schemas.openxmlformats.org/officeDocument/2006/relationships/hyperlink" Target="https://zakon.rada.gov.ua/laws/show/1008-2012-%D0%BF" TargetMode="External"/><Relationship Id="rId17" Type="http://schemas.openxmlformats.org/officeDocument/2006/relationships/hyperlink" Target="https://lib.iitta.gov.ua/7697/1/%D0%A1%D0%BB%D0%BE%D0%B2%D0%BD%D0%B8%D0%BA_%20%D0%9E%D1%81%D0%B2%D1%96%D1%82%D0%B0%20%D0%B4%D0%BE%D1%80%D0%BE%D1%81%D0%BB%D0%B8%D1%85.pdf" TargetMode="External"/><Relationship Id="rId25" Type="http://schemas.openxmlformats.org/officeDocument/2006/relationships/hyperlink" Target="http://www.adult-education-journal.com.ua/index.php/aej/article/view/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iitta.gov.ua/711038/1/%D0%9A%D0%9E%D0%9B%D0%95%D0%9A%D0%A2%D0%98%D0%92%D0%9D%D0%90%20%D0%9C%D0%9E%D0%9D%D0%9E%D0%93%D0%A0%D0%90%D0%A4%D0%86%D0%AF%20%D0%9E%D0%A1%D0%92%D0%86%D0%A2%D0%90%20%D0%94%D0%9E%D0%A0%D0%9E%D0%A1%D0%9B%D0%98%D0%A5%20%D0%A3%20%D0%9F%D0%95%D0%A0%D0%A1%D0%9F%D0%95%D0%9A%D0%A2%D0%98%D0%92%D0%86%20%D0%97%D0%9C%D0%86%D0%9D_%20%D0%86%D0%9D%D0%9D%D0%9E%D0%92%D0%90%D0%A6%D0%86%D0%87%2C%20%D0%A2%D0%95%D0%A5%D0%9D%D0%9E%D0%9B%D0%9E%D0%93%D0%86%D0%87%2C%20%D0%9F%D0%A0%D0%9E%D0%93%D0%9D%D0%9E%D0%97%D0%98.pdf" TargetMode="External"/><Relationship Id="rId20" Type="http://schemas.openxmlformats.org/officeDocument/2006/relationships/hyperlink" Target="https://lib.iitta.gov.ua/710017/1/2016_monograph_Lukianova.pdf" TargetMode="External"/><Relationship Id="rId29" Type="http://schemas.openxmlformats.org/officeDocument/2006/relationships/hyperlink" Target="https://lib.iitta.gov.ua/5596/1/%D0%9F%D0%A0%D0%9E%D0%92%D0%86%D0%94%D0%9D%D0%86_%D0%A4%D0%A3%D0%9D%D0%9A%D0%A6%D0%86%D0%87_%D0%9E%D0%A1%D0%92%D0%86%D0%A2%D0%98_%D0%94%D0%9E%D0%A0%D0%9E%D0%A1%D0%9B%D0%98%D0%A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ua/images/files/news/12/05/4455.pdf" TargetMode="External"/><Relationship Id="rId24" Type="http://schemas.openxmlformats.org/officeDocument/2006/relationships/hyperlink" Target="https://journals.pnu.edu.ua/index.php/fcult/article/view/194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kipage.com.ua/1x8235.html" TargetMode="External"/><Relationship Id="rId23" Type="http://schemas.openxmlformats.org/officeDocument/2006/relationships/hyperlink" Target="http://javoriv-rda.gov.ua/osvita/neformalna-osvita-yak-vazhlyvyj-element-bezperervnoji-osvity/" TargetMode="External"/><Relationship Id="rId28" Type="http://schemas.openxmlformats.org/officeDocument/2006/relationships/hyperlink" Target="http://medicallaw.org.ua/fileadmin/user_upload/PDF/%D1%80%D0%B5%D1%81%D0%BE%D1%80%D1%81/%D0%A0%D0%B5%D1%81%D0%BE%D1%80%D1%81_%D1%80%D0%BE%D0%B7%D0%B4%D1%96%D0%BB_9.pdf" TargetMode="External"/><Relationship Id="rId10" Type="http://schemas.openxmlformats.org/officeDocument/2006/relationships/hyperlink" Target="https://zakon.rada.gov.ua/laws/show/4312-17" TargetMode="External"/><Relationship Id="rId19" Type="http://schemas.openxmlformats.org/officeDocument/2006/relationships/hyperlink" Target="https://www.narodnaosvita.kiev.ua/Narodna_osvita/vupysku/17/statti/miroshnik.ht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.gov.ua/activity/education/profesijno-texnichna/napryamok-7.html" TargetMode="External"/><Relationship Id="rId14" Type="http://schemas.openxmlformats.org/officeDocument/2006/relationships/hyperlink" Target="http://www.intellect-invest.org.ua/ukr/pedagog_editions_e-magazine_pedagogical_science/" TargetMode="External"/><Relationship Id="rId22" Type="http://schemas.openxmlformats.org/officeDocument/2006/relationships/hyperlink" Target="https://core.ac.uk/download/pdf/155244031.pdf" TargetMode="External"/><Relationship Id="rId27" Type="http://schemas.openxmlformats.org/officeDocument/2006/relationships/hyperlink" Target="http://www.kbuapa.kharkov.ua/e-book/db/2013-1/doc/6/02.pdf" TargetMode="External"/><Relationship Id="rId30" Type="http://schemas.openxmlformats.org/officeDocument/2006/relationships/hyperlink" Target="https://core.ac.uk/download/pdf/2686166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C73C-4267-4C5A-9201-20B3C134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13171</Words>
  <Characters>7509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WERQ</cp:lastModifiedBy>
  <cp:revision>2</cp:revision>
  <dcterms:created xsi:type="dcterms:W3CDTF">2020-11-09T09:00:00Z</dcterms:created>
  <dcterms:modified xsi:type="dcterms:W3CDTF">2020-11-09T09:00:00Z</dcterms:modified>
</cp:coreProperties>
</file>