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1" w:rsidRDefault="007136A1" w:rsidP="007136A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8B7">
        <w:rPr>
          <w:rFonts w:ascii="Times New Roman" w:hAnsi="Times New Roman"/>
          <w:b/>
          <w:sz w:val="24"/>
          <w:szCs w:val="24"/>
        </w:rPr>
        <w:t>Самостійна робота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647"/>
      </w:tblGrid>
      <w:tr w:rsidR="007136A1" w:rsidRPr="00710539" w:rsidTr="007136A1">
        <w:tc>
          <w:tcPr>
            <w:tcW w:w="851" w:type="dxa"/>
          </w:tcPr>
          <w:p w:rsidR="007136A1" w:rsidRPr="00710539" w:rsidRDefault="007136A1" w:rsidP="0090398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7136A1" w:rsidRPr="00710539" w:rsidRDefault="007136A1" w:rsidP="0090398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>з/п</w:t>
            </w:r>
          </w:p>
        </w:tc>
        <w:tc>
          <w:tcPr>
            <w:tcW w:w="8647" w:type="dxa"/>
          </w:tcPr>
          <w:p w:rsidR="007136A1" w:rsidRPr="00710539" w:rsidRDefault="007136A1" w:rsidP="0090398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 xml:space="preserve">Вид самостійної роботи </w:t>
            </w:r>
          </w:p>
        </w:tc>
      </w:tr>
      <w:tr w:rsidR="007136A1" w:rsidRPr="00C50D9B" w:rsidTr="007136A1">
        <w:trPr>
          <w:trHeight w:val="843"/>
        </w:trPr>
        <w:tc>
          <w:tcPr>
            <w:tcW w:w="851" w:type="dxa"/>
          </w:tcPr>
          <w:p w:rsidR="007136A1" w:rsidRPr="00C50D9B" w:rsidRDefault="007136A1" w:rsidP="0090398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647" w:type="dxa"/>
          </w:tcPr>
          <w:p w:rsidR="007136A1" w:rsidRPr="00C50D9B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до практичних занять, опрацювання базової літератури з проблем риторичної майстерності і культури мовлення </w:t>
            </w:r>
          </w:p>
        </w:tc>
      </w:tr>
      <w:tr w:rsidR="007136A1" w:rsidRPr="00C50D9B" w:rsidTr="007136A1">
        <w:trPr>
          <w:trHeight w:val="584"/>
        </w:trPr>
        <w:tc>
          <w:tcPr>
            <w:tcW w:w="851" w:type="dxa"/>
          </w:tcPr>
          <w:p w:rsidR="007136A1" w:rsidRPr="00C50D9B" w:rsidRDefault="007136A1" w:rsidP="0090398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136A1" w:rsidRPr="0028543F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28543F">
              <w:rPr>
                <w:rFonts w:ascii="Times New Roman" w:hAnsi="Times New Roman"/>
                <w:b/>
                <w:sz w:val="24"/>
                <w:szCs w:val="24"/>
              </w:rPr>
              <w:t>Риторика як навчальна дисципліна. Основні закони риторики</w:t>
            </w:r>
          </w:p>
          <w:p w:rsidR="007136A1" w:rsidRPr="0028543F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3F">
              <w:rPr>
                <w:rFonts w:ascii="Times New Roman" w:hAnsi="Times New Roman"/>
                <w:sz w:val="24"/>
                <w:szCs w:val="24"/>
              </w:rPr>
              <w:t>1.</w:t>
            </w:r>
            <w:r w:rsidRPr="0028543F">
              <w:rPr>
                <w:rFonts w:ascii="Times New Roman" w:hAnsi="Times New Roman"/>
                <w:sz w:val="24"/>
                <w:szCs w:val="24"/>
              </w:rPr>
              <w:tab/>
              <w:t>Риторика як наука. Предмет і завдання риторики.</w:t>
            </w:r>
          </w:p>
          <w:p w:rsidR="007136A1" w:rsidRPr="0028543F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3F">
              <w:rPr>
                <w:rFonts w:ascii="Times New Roman" w:hAnsi="Times New Roman"/>
                <w:sz w:val="24"/>
                <w:szCs w:val="24"/>
              </w:rPr>
              <w:t>2.</w:t>
            </w:r>
            <w:r w:rsidRPr="0028543F">
              <w:rPr>
                <w:rFonts w:ascii="Times New Roman" w:hAnsi="Times New Roman"/>
                <w:sz w:val="24"/>
                <w:szCs w:val="24"/>
              </w:rPr>
              <w:tab/>
              <w:t>Риторика і поетика: диференціація понять. Взяємозв’язок з іншими науковими дисциплінами.</w:t>
            </w:r>
          </w:p>
          <w:p w:rsidR="007136A1" w:rsidRPr="0028543F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3F">
              <w:rPr>
                <w:rFonts w:ascii="Times New Roman" w:hAnsi="Times New Roman"/>
                <w:sz w:val="24"/>
                <w:szCs w:val="24"/>
              </w:rPr>
              <w:t>3.</w:t>
            </w:r>
            <w:r w:rsidRPr="0028543F">
              <w:rPr>
                <w:rFonts w:ascii="Times New Roman" w:hAnsi="Times New Roman"/>
                <w:sz w:val="24"/>
                <w:szCs w:val="24"/>
              </w:rPr>
              <w:tab/>
              <w:t>Модуси публічного виступу. Ключові терміни риторики.</w:t>
            </w:r>
          </w:p>
          <w:p w:rsidR="007136A1" w:rsidRPr="0028543F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3F">
              <w:rPr>
                <w:rFonts w:ascii="Times New Roman" w:hAnsi="Times New Roman"/>
                <w:sz w:val="24"/>
                <w:szCs w:val="24"/>
              </w:rPr>
              <w:t>4.</w:t>
            </w:r>
            <w:r w:rsidRPr="0028543F">
              <w:rPr>
                <w:rFonts w:ascii="Times New Roman" w:hAnsi="Times New Roman"/>
                <w:sz w:val="24"/>
                <w:szCs w:val="24"/>
              </w:rPr>
              <w:tab/>
              <w:t>Закони риторики.</w:t>
            </w:r>
          </w:p>
          <w:p w:rsidR="007136A1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3F">
              <w:rPr>
                <w:rFonts w:ascii="Times New Roman" w:hAnsi="Times New Roman"/>
                <w:sz w:val="24"/>
                <w:szCs w:val="24"/>
              </w:rPr>
              <w:t>5.</w:t>
            </w:r>
            <w:r w:rsidRPr="0028543F">
              <w:rPr>
                <w:rFonts w:ascii="Times New Roman" w:hAnsi="Times New Roman"/>
                <w:sz w:val="24"/>
                <w:szCs w:val="24"/>
              </w:rPr>
              <w:tab/>
              <w:t>Основні види і жанри красномовства.</w:t>
            </w:r>
          </w:p>
          <w:p w:rsidR="007136A1" w:rsidRPr="0028543F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2-3. Розвиток риторики в Давній Греції і Стародавньому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8543F">
              <w:rPr>
                <w:rFonts w:ascii="Times New Roman" w:hAnsi="Times New Roman"/>
                <w:b/>
                <w:sz w:val="24"/>
                <w:szCs w:val="24"/>
              </w:rPr>
              <w:t>имі</w:t>
            </w:r>
          </w:p>
          <w:p w:rsidR="007136A1" w:rsidRPr="0028543F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3F">
              <w:rPr>
                <w:rFonts w:ascii="Times New Roman" w:hAnsi="Times New Roman"/>
                <w:sz w:val="24"/>
                <w:szCs w:val="24"/>
              </w:rPr>
              <w:t xml:space="preserve">Розвиток красномовства за часів Давньої Греції. Міфологія красномовства. Риторика Давньої Греції. Ораторство Демосфена. Сократ як ритор. Платон про риторику. Риторична діяльність Арістотеля. Риторика еллінської ГреціЇ. </w:t>
            </w:r>
          </w:p>
          <w:p w:rsidR="007136A1" w:rsidRPr="0028543F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6A1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43F">
              <w:rPr>
                <w:rFonts w:ascii="Times New Roman" w:hAnsi="Times New Roman"/>
                <w:sz w:val="24"/>
                <w:szCs w:val="24"/>
              </w:rPr>
              <w:t>Розвиток красномовства в Стародавньому Римі. Найвидатніший оратор римської риторики – Цицерон. Видатний оратор Гай Юлій Цезар — засновник Римської імперії. Риторика в Римській імперії. Педагогічна риторика Квінтіліана. Риторика середньовіччя. Риторика періоду буржуазних революцій.</w:t>
            </w:r>
            <w:r w:rsidRPr="00332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6A1" w:rsidRPr="003323A7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К</w:t>
            </w:r>
            <w:r w:rsidRPr="003323A7">
              <w:rPr>
                <w:rFonts w:ascii="Times New Roman" w:hAnsi="Times New Roman"/>
                <w:b/>
                <w:sz w:val="24"/>
                <w:szCs w:val="24"/>
              </w:rPr>
              <w:t xml:space="preserve">расномовство у духовній культурі українського народу.  </w:t>
            </w:r>
          </w:p>
          <w:p w:rsidR="007136A1" w:rsidRPr="003323A7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A7">
              <w:rPr>
                <w:rFonts w:ascii="Times New Roman" w:hAnsi="Times New Roman"/>
                <w:sz w:val="24"/>
                <w:szCs w:val="24"/>
              </w:rPr>
              <w:t>1.Джерела формування риторики в Київській Русі.</w:t>
            </w:r>
          </w:p>
          <w:p w:rsidR="007136A1" w:rsidRPr="003323A7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A7">
              <w:rPr>
                <w:rFonts w:ascii="Times New Roman" w:hAnsi="Times New Roman"/>
                <w:sz w:val="24"/>
                <w:szCs w:val="24"/>
              </w:rPr>
              <w:t xml:space="preserve">2.Риторика в Києво-Могилянській академії. </w:t>
            </w:r>
          </w:p>
          <w:p w:rsidR="007136A1" w:rsidRPr="003323A7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A7">
              <w:rPr>
                <w:rFonts w:ascii="Times New Roman" w:hAnsi="Times New Roman"/>
                <w:sz w:val="24"/>
                <w:szCs w:val="24"/>
              </w:rPr>
              <w:t xml:space="preserve">3.Розвиток академічного красномовства в XVIII– XIX ст.. </w:t>
            </w:r>
          </w:p>
          <w:p w:rsidR="007136A1" w:rsidRPr="003323A7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A7">
              <w:rPr>
                <w:rFonts w:ascii="Times New Roman" w:hAnsi="Times New Roman"/>
                <w:sz w:val="24"/>
                <w:szCs w:val="24"/>
              </w:rPr>
              <w:t xml:space="preserve">4.Основні напрями неориторики. </w:t>
            </w:r>
          </w:p>
          <w:p w:rsidR="007136A1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A7">
              <w:rPr>
                <w:rFonts w:ascii="Times New Roman" w:hAnsi="Times New Roman"/>
                <w:sz w:val="24"/>
                <w:szCs w:val="24"/>
              </w:rPr>
              <w:t>5.Педагогічна риторика А. Макаренка і В. Сухомлинського.</w:t>
            </w:r>
          </w:p>
          <w:p w:rsidR="007136A1" w:rsidRPr="003323A7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3A7">
              <w:rPr>
                <w:rFonts w:ascii="Times New Roman" w:hAnsi="Times New Roman"/>
                <w:b/>
                <w:sz w:val="24"/>
                <w:szCs w:val="24"/>
              </w:rPr>
              <w:t>Конспект статей з проблематики риторичної майстерності і культури мовлення педагога:</w:t>
            </w:r>
          </w:p>
          <w:p w:rsidR="007136A1" w:rsidRPr="005B2124" w:rsidRDefault="007136A1" w:rsidP="00903986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5B2124">
              <w:rPr>
                <w:rFonts w:ascii="Times New Roman" w:hAnsi="Times New Roman"/>
                <w:sz w:val="24"/>
                <w:szCs w:val="24"/>
              </w:rPr>
              <w:t>Педагогічна риторика як об’єкт наукового</w:t>
            </w:r>
          </w:p>
          <w:p w:rsidR="007136A1" w:rsidRPr="005B2124" w:rsidRDefault="007136A1" w:rsidP="00903986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24">
              <w:rPr>
                <w:rFonts w:ascii="Times New Roman" w:hAnsi="Times New Roman"/>
                <w:sz w:val="24"/>
                <w:szCs w:val="24"/>
              </w:rPr>
              <w:t>дослідження (О. А. Кучерук)</w:t>
            </w:r>
          </w:p>
          <w:p w:rsidR="007136A1" w:rsidRPr="005B2124" w:rsidRDefault="007136A1" w:rsidP="00903986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5B2124">
              <w:rPr>
                <w:rFonts w:ascii="Times New Roman" w:hAnsi="Times New Roman"/>
                <w:sz w:val="24"/>
                <w:szCs w:val="24"/>
              </w:rPr>
              <w:t xml:space="preserve"> Історія красномовства крізь призму педагогічної риторики:</w:t>
            </w:r>
          </w:p>
          <w:p w:rsidR="007136A1" w:rsidRPr="005B2124" w:rsidRDefault="007136A1" w:rsidP="00903986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24">
              <w:rPr>
                <w:rFonts w:ascii="Times New Roman" w:hAnsi="Times New Roman"/>
                <w:sz w:val="24"/>
                <w:szCs w:val="24"/>
              </w:rPr>
              <w:t>європейський досвід (О. А. Кучерук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36A1" w:rsidRPr="00A90063" w:rsidRDefault="007136A1" w:rsidP="00903986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B2124">
              <w:rPr>
                <w:rFonts w:ascii="Times New Roman" w:hAnsi="Times New Roman"/>
                <w:sz w:val="24"/>
                <w:szCs w:val="24"/>
              </w:rPr>
              <w:t xml:space="preserve"> Історія педагогічної риторики в Україні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</w:t>
            </w:r>
          </w:p>
          <w:p w:rsidR="007136A1" w:rsidRPr="001F4518" w:rsidRDefault="007136A1" w:rsidP="00903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51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Педагогічна риторика: історія, теорія, практика : монографія / [О. А. Кучерук, Н. Б. Голуб, О. М. Горошкіна, С. О. Караман та ін.] ; за ред. О. А. Кучерук. – Київ : КНТ, 2016. – 258 с.</w:t>
            </w:r>
          </w:p>
          <w:p w:rsidR="007136A1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A1" w:rsidRPr="00C50D9B" w:rsidTr="007136A1">
        <w:trPr>
          <w:trHeight w:val="543"/>
        </w:trPr>
        <w:tc>
          <w:tcPr>
            <w:tcW w:w="851" w:type="dxa"/>
          </w:tcPr>
          <w:p w:rsidR="007136A1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7136A1" w:rsidRDefault="007136A1" w:rsidP="0090398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публічного виступу з презентацією</w:t>
            </w:r>
          </w:p>
        </w:tc>
      </w:tr>
      <w:tr w:rsidR="007136A1" w:rsidRPr="00C50D9B" w:rsidTr="007136A1">
        <w:trPr>
          <w:trHeight w:val="428"/>
        </w:trPr>
        <w:tc>
          <w:tcPr>
            <w:tcW w:w="851" w:type="dxa"/>
          </w:tcPr>
          <w:p w:rsidR="007136A1" w:rsidRDefault="007136A1" w:rsidP="0090398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647" w:type="dxa"/>
          </w:tcPr>
          <w:p w:rsidR="007136A1" w:rsidRDefault="007136A1" w:rsidP="0090398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ІНДЗ (проблемного есе)</w:t>
            </w:r>
          </w:p>
        </w:tc>
      </w:tr>
    </w:tbl>
    <w:p w:rsidR="00415F0E" w:rsidRDefault="00415F0E"/>
    <w:sectPr w:rsidR="0041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1"/>
    <w:rsid w:val="00415F0E"/>
    <w:rsid w:val="0071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Halyna Krokhmalna</dc:creator>
  <cp:lastModifiedBy>Halyna Krokhmalna</cp:lastModifiedBy>
  <cp:revision>1</cp:revision>
  <dcterms:created xsi:type="dcterms:W3CDTF">2021-02-18T09:18:00Z</dcterms:created>
  <dcterms:modified xsi:type="dcterms:W3CDTF">2021-02-18T09:18:00Z</dcterms:modified>
</cp:coreProperties>
</file>