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ind w:left="720" w:firstLine="0"/>
        <w:rPr>
          <w:b w:val="1"/>
          <w:bCs w:val="1"/>
        </w:rPr>
      </w:pPr>
      <w:r>
        <w:rPr>
          <w:rtl w:val="0"/>
        </w:rPr>
        <w:t>1.</w:t>
      </w:r>
      <w:r>
        <w:rPr>
          <w:b w:val="1"/>
          <w:bCs w:val="1"/>
          <w:rtl w:val="0"/>
        </w:rPr>
        <w:t>Тем</w:t>
      </w:r>
      <w:r>
        <w:rPr>
          <w:b w:val="1"/>
          <w:bCs w:val="1"/>
          <w:rtl w:val="0"/>
        </w:rPr>
        <w:t>и</w:t>
      </w:r>
      <w:r>
        <w:rPr>
          <w:b w:val="1"/>
          <w:bCs w:val="1"/>
          <w:rtl w:val="0"/>
        </w:rPr>
        <w:t>:</w:t>
      </w:r>
    </w:p>
    <w:p>
      <w:pPr>
        <w:pStyle w:val="Основний текст"/>
        <w:ind w:left="720" w:firstLine="0"/>
        <w:rPr>
          <w:b w:val="1"/>
          <w:bCs w:val="1"/>
        </w:rPr>
      </w:pP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Основні поняття про сенсорні системи та їх функціонування</w:t>
      </w:r>
      <w:r>
        <w:rPr>
          <w:rtl w:val="0"/>
        </w:rPr>
        <w:t xml:space="preserve">. </w:t>
      </w:r>
      <w:r>
        <w:rPr>
          <w:rtl w:val="0"/>
        </w:rPr>
        <w:t>Загальна будова аналізатора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Сенсорні системи людського організму</w:t>
      </w:r>
      <w:r>
        <w:rPr>
          <w:rtl w:val="0"/>
        </w:rPr>
        <w:t>.</w:t>
      </w:r>
      <w:r>
        <w:rPr>
          <w:rtl w:val="0"/>
        </w:rPr>
        <w:t> Відчуття і сприймання</w:t>
      </w:r>
      <w:r>
        <w:rPr>
          <w:rtl w:val="0"/>
        </w:rPr>
        <w:t xml:space="preserve">. </w:t>
      </w:r>
      <w:r>
        <w:rPr>
          <w:rtl w:val="0"/>
        </w:rPr>
        <w:t>Властивості відчуттів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Зоровий аналізатор</w:t>
      </w:r>
      <w:r>
        <w:rPr>
          <w:rtl w:val="0"/>
        </w:rPr>
        <w:t xml:space="preserve">. </w:t>
      </w:r>
      <w:r>
        <w:rPr>
          <w:rtl w:val="0"/>
        </w:rPr>
        <w:t>Сприймаюча частина</w:t>
      </w:r>
      <w:r>
        <w:rPr>
          <w:rtl w:val="0"/>
        </w:rPr>
        <w:t xml:space="preserve">. </w:t>
      </w:r>
      <w:r>
        <w:rPr>
          <w:rtl w:val="0"/>
        </w:rPr>
        <w:t>Провідні шляхи</w:t>
      </w:r>
      <w:r>
        <w:rPr>
          <w:rtl w:val="0"/>
        </w:rPr>
        <w:t xml:space="preserve">. </w:t>
      </w:r>
      <w:r>
        <w:rPr>
          <w:rtl w:val="0"/>
        </w:rPr>
        <w:t>Центральна частина</w:t>
      </w:r>
      <w:r>
        <w:rPr>
          <w:rtl w:val="0"/>
        </w:rPr>
        <w:t xml:space="preserve">. </w:t>
      </w:r>
      <w:r>
        <w:rPr>
          <w:rtl w:val="0"/>
        </w:rPr>
        <w:t>Фізіологія зорового аналізатора</w:t>
      </w:r>
      <w:r>
        <w:rPr>
          <w:rtl w:val="0"/>
        </w:rPr>
        <w:t xml:space="preserve">. </w:t>
      </w:r>
      <w:r>
        <w:rPr>
          <w:rtl w:val="0"/>
        </w:rPr>
        <w:t>Види порушень зорового аналізатора</w:t>
      </w:r>
      <w:r>
        <w:rPr>
          <w:rtl w:val="0"/>
        </w:rPr>
        <w:t xml:space="preserve">. </w:t>
      </w:r>
      <w:r>
        <w:rPr>
          <w:rtl w:val="0"/>
        </w:rPr>
        <w:t>Методи корекції та адаптації оссіб з порушеннями з</w:t>
      </w:r>
      <w:r>
        <w:rPr>
          <w:rtl w:val="0"/>
        </w:rPr>
        <w:t>орового аналізатора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Методи обстеження зорового аналізатора</w:t>
      </w:r>
      <w:r>
        <w:rPr>
          <w:rtl w:val="0"/>
        </w:rPr>
        <w:t>.</w:t>
      </w:r>
      <w:r>
        <w:rPr>
          <w:rtl w:val="0"/>
        </w:rPr>
        <w:t>Гігієна зору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.</w:t>
      </w:r>
      <w:r>
        <w:rPr>
          <w:rtl w:val="0"/>
        </w:rPr>
        <w:t>Будова і ф</w:t>
      </w:r>
      <w:r>
        <w:rPr>
          <w:rtl w:val="0"/>
        </w:rPr>
        <w:t>-</w:t>
      </w:r>
      <w:r>
        <w:rPr>
          <w:rtl w:val="0"/>
        </w:rPr>
        <w:t>ї слухового аналізатора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Класифікація порушень слуху за Боскіс</w:t>
      </w:r>
      <w:r>
        <w:rPr>
          <w:rtl w:val="0"/>
        </w:rPr>
        <w:t xml:space="preserve">. </w:t>
      </w:r>
      <w:r>
        <w:rPr>
          <w:rtl w:val="0"/>
        </w:rPr>
        <w:t>Психолого</w:t>
      </w:r>
      <w:r>
        <w:rPr>
          <w:rtl w:val="0"/>
        </w:rPr>
        <w:t>-</w:t>
      </w:r>
      <w:r>
        <w:rPr>
          <w:rtl w:val="0"/>
        </w:rPr>
        <w:t>педагогічні методи дослідження слуху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Фізіологія слухового аналізатора</w:t>
      </w:r>
      <w:r>
        <w:rPr>
          <w:rtl w:val="0"/>
        </w:rPr>
        <w:t xml:space="preserve">. </w:t>
      </w:r>
      <w:r>
        <w:rPr>
          <w:rtl w:val="0"/>
        </w:rPr>
        <w:t xml:space="preserve">Методи обстеження </w:t>
      </w:r>
      <w:r>
        <w:rPr>
          <w:rtl w:val="0"/>
        </w:rPr>
        <w:t>слухового</w:t>
      </w:r>
      <w:r>
        <w:rPr>
          <w:rtl w:val="0"/>
        </w:rPr>
        <w:t xml:space="preserve"> аналізатора</w:t>
      </w:r>
      <w:r>
        <w:rPr>
          <w:rtl w:val="0"/>
        </w:rPr>
        <w:t xml:space="preserve">. </w:t>
      </w:r>
      <w:r>
        <w:rPr>
          <w:rtl w:val="0"/>
        </w:rPr>
        <w:t>Гігієна слуху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Нюховий аналізатор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tl w:val="0"/>
        </w:rPr>
        <w:t>Сприймаюча частина</w:t>
      </w:r>
      <w:r>
        <w:rPr>
          <w:rtl w:val="0"/>
        </w:rPr>
        <w:t xml:space="preserve">. </w:t>
      </w:r>
      <w:r>
        <w:rPr>
          <w:rtl w:val="0"/>
        </w:rPr>
        <w:t>Провідні шляхи</w:t>
      </w:r>
      <w:r>
        <w:rPr>
          <w:rtl w:val="0"/>
        </w:rPr>
        <w:t xml:space="preserve">. </w:t>
      </w:r>
      <w:r>
        <w:rPr>
          <w:rtl w:val="0"/>
        </w:rPr>
        <w:t>Центральна частина</w:t>
      </w:r>
      <w:r>
        <w:rPr>
          <w:rtl w:val="0"/>
        </w:rPr>
        <w:t xml:space="preserve">. </w:t>
      </w:r>
      <w:r>
        <w:rPr>
          <w:rtl w:val="0"/>
        </w:rPr>
        <w:t>Фізіологія нюхового аналізатора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 Смаковий аналізатор</w:t>
      </w:r>
      <w:r>
        <w:rPr>
          <w:rtl w:val="0"/>
        </w:rPr>
        <w:t>.</w:t>
      </w:r>
      <w:r>
        <w:rPr>
          <w:rtl w:val="0"/>
        </w:rPr>
        <w:t>Сприймаюча частина</w:t>
      </w:r>
      <w:r>
        <w:rPr>
          <w:rtl w:val="0"/>
        </w:rPr>
        <w:t xml:space="preserve">. </w:t>
      </w:r>
      <w:r>
        <w:rPr>
          <w:rtl w:val="0"/>
        </w:rPr>
        <w:t>Провідні шляхи</w:t>
      </w:r>
      <w:r>
        <w:rPr>
          <w:rtl w:val="0"/>
        </w:rPr>
        <w:t xml:space="preserve">. </w:t>
      </w:r>
      <w:r>
        <w:rPr>
          <w:rtl w:val="0"/>
        </w:rPr>
        <w:t>Центральна частина</w:t>
      </w:r>
      <w:r>
        <w:rPr>
          <w:rtl w:val="0"/>
        </w:rPr>
        <w:t xml:space="preserve">. </w:t>
      </w:r>
      <w:r>
        <w:rPr>
          <w:rtl w:val="0"/>
        </w:rPr>
        <w:t>Фізіологія смакового аналізатора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Нюхове і смакове відчуття і  сприймання</w:t>
      </w:r>
      <w:r>
        <w:rPr>
          <w:rtl w:val="0"/>
        </w:rPr>
        <w:t xml:space="preserve">. </w:t>
      </w:r>
      <w:r>
        <w:rPr>
          <w:rtl w:val="0"/>
        </w:rPr>
        <w:t>Способи оцінки рівня і якості нюху і смаку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 xml:space="preserve"> </w:t>
      </w:r>
      <w:r>
        <w:rPr>
          <w:rFonts w:ascii="Times Roman" w:hAnsi="Times Roman" w:hint="default"/>
          <w:rtl w:val="0"/>
        </w:rPr>
        <w:t>Дотик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больова і температурна чутливість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Сприймаюча частина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Провідні шляхи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Центральна частина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Безумовні рефлекси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що базуються на дотику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Значення болю</w:t>
      </w:r>
    </w:p>
    <w:p>
      <w:pPr>
        <w:pStyle w:val="Основний текст"/>
        <w:numPr>
          <w:ilvl w:val="0"/>
          <w:numId w:val="2"/>
        </w:numPr>
      </w:pPr>
      <w:r>
        <w:rPr>
          <w:rFonts w:ascii="Times Roman" w:hAnsi="Times Roman"/>
          <w:rtl w:val="0"/>
        </w:rPr>
        <w:t xml:space="preserve"> </w:t>
      </w:r>
      <w:r>
        <w:rPr>
          <w:rtl w:val="0"/>
        </w:rPr>
        <w:t>Дослідження дотику</w:t>
      </w:r>
      <w:r>
        <w:rPr>
          <w:rtl w:val="0"/>
        </w:rPr>
        <w:t xml:space="preserve">, </w:t>
      </w:r>
      <w:r>
        <w:rPr>
          <w:rtl w:val="0"/>
        </w:rPr>
        <w:t>больової та температурної чутливості</w:t>
      </w:r>
      <w:r>
        <w:rPr>
          <w:rtl w:val="0"/>
        </w:rPr>
        <w:t xml:space="preserve">. 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> Вестибулярні і пропріоцептивні відчуття</w:t>
      </w:r>
      <w:r>
        <w:rPr>
          <w:rtl w:val="0"/>
        </w:rPr>
        <w:t xml:space="preserve">. </w:t>
      </w:r>
      <w:r>
        <w:rPr>
          <w:rtl w:val="0"/>
        </w:rPr>
        <w:t>Сприймаюча частина</w:t>
      </w:r>
      <w:r>
        <w:rPr>
          <w:rtl w:val="0"/>
        </w:rPr>
        <w:t xml:space="preserve">. </w:t>
      </w:r>
      <w:r>
        <w:rPr>
          <w:rtl w:val="0"/>
        </w:rPr>
        <w:t>Провідні шляхи</w:t>
      </w:r>
      <w:r>
        <w:rPr>
          <w:rtl w:val="0"/>
        </w:rPr>
        <w:t xml:space="preserve">. </w:t>
      </w:r>
      <w:r>
        <w:rPr>
          <w:rtl w:val="0"/>
        </w:rPr>
        <w:t>Центральна частина</w:t>
      </w:r>
      <w:r>
        <w:rPr>
          <w:rtl w:val="0"/>
        </w:rPr>
        <w:t xml:space="preserve">. </w:t>
      </w:r>
      <w:r>
        <w:rPr>
          <w:rtl w:val="0"/>
        </w:rPr>
        <w:t>Зв’язок між слуховим та пропріоцептивним аналізаторами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2"/>
        </w:numPr>
      </w:pPr>
      <w:r>
        <w:rPr>
          <w:rtl w:val="0"/>
        </w:rPr>
        <w:t xml:space="preserve"> </w:t>
      </w:r>
      <w:r>
        <w:rPr>
          <w:rtl w:val="0"/>
        </w:rPr>
        <w:t>Способи оцінки рівня і якості вестибулярних та пропріоцептивних відчуттів</w:t>
      </w:r>
      <w:r>
        <w:rPr>
          <w:rtl w:val="0"/>
        </w:rPr>
        <w:t>.</w:t>
      </w:r>
    </w:p>
    <w:p>
      <w:pPr>
        <w:pStyle w:val="Основний текст"/>
        <w:ind w:left="720" w:firstLine="0"/>
      </w:pPr>
    </w:p>
    <w:p>
      <w:pPr>
        <w:pStyle w:val="Основний текст"/>
      </w:pPr>
    </w:p>
    <w:p>
      <w:pPr>
        <w:pStyle w:val="Основний текст"/>
        <w:ind w:left="72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Джерел</w:t>
      </w:r>
      <w:r>
        <w:rPr>
          <w:b w:val="1"/>
          <w:bCs w:val="1"/>
          <w:rtl w:val="0"/>
        </w:rPr>
        <w:t>а</w:t>
      </w:r>
      <w:r>
        <w:rPr>
          <w:b w:val="1"/>
          <w:bCs w:val="1"/>
          <w:rtl w:val="0"/>
        </w:rPr>
        <w:t>:</w:t>
      </w:r>
    </w:p>
    <w:p>
      <w:pPr>
        <w:pStyle w:val="Основний текст"/>
        <w:numPr>
          <w:ilvl w:val="0"/>
          <w:numId w:val="3"/>
        </w:numPr>
      </w:pPr>
      <w:r>
        <w:rPr>
          <w:rtl w:val="0"/>
        </w:rPr>
        <w:t xml:space="preserve"> Підручник Голуб Анатомія</w:t>
      </w:r>
      <w:r>
        <w:rPr>
          <w:rtl w:val="0"/>
        </w:rPr>
        <w:t xml:space="preserve">, </w:t>
      </w:r>
      <w:r>
        <w:rPr>
          <w:rtl w:val="0"/>
        </w:rPr>
        <w:t>фізіологія та патологія органів слуху і мовлення</w:t>
      </w:r>
      <w:r>
        <w:rPr>
          <w:rtl w:val="0"/>
        </w:rPr>
        <w:t xml:space="preserve">. </w:t>
      </w:r>
    </w:p>
    <w:p>
      <w:pPr>
        <w:pStyle w:val="Основний текст"/>
        <w:numPr>
          <w:ilvl w:val="0"/>
          <w:numId w:val="3"/>
        </w:numPr>
      </w:pPr>
      <w:r>
        <w:rPr>
          <w:rtl w:val="0"/>
        </w:rPr>
        <w:t xml:space="preserve">Загальна психологія </w:t>
      </w:r>
      <w:r>
        <w:rPr>
          <w:rtl w:val="0"/>
        </w:rPr>
        <w:t xml:space="preserve">: </w:t>
      </w:r>
      <w:r>
        <w:rPr>
          <w:rtl w:val="0"/>
        </w:rPr>
        <w:t xml:space="preserve">підручник </w:t>
      </w:r>
      <w:r>
        <w:rPr>
          <w:rtl w:val="0"/>
        </w:rPr>
        <w:t>/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"http://catalog.odnb.odessa.ua/opac/index.php?url=/auteurs/view/122309/source:default"</w:instrText>
      </w:r>
      <w:r>
        <w:rPr/>
        <w:fldChar w:fldCharType="separate" w:fldLock="0"/>
      </w:r>
      <w:r>
        <w:rPr>
          <w:rtl w:val="0"/>
        </w:rPr>
        <w:t>Тетяна Борисівна Партико</w:t>
      </w:r>
      <w:r>
        <w:rPr/>
        <w:fldChar w:fldCharType="end" w:fldLock="0"/>
      </w:r>
      <w:r>
        <w:rPr>
          <w:rtl w:val="0"/>
        </w:rPr>
        <w:t xml:space="preserve">;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"http://catalog.odnb.odessa.ua/opac/index.php?url=/auteurs/view/9578/source:default"</w:instrText>
      </w:r>
      <w:r>
        <w:rPr/>
        <w:fldChar w:fldCharType="separate" w:fldLock="0"/>
      </w:r>
      <w:r>
        <w:rPr>
          <w:rtl w:val="0"/>
        </w:rPr>
        <w:t>Львів</w:t>
      </w:r>
      <w:r>
        <w:rPr>
          <w:rtl w:val="0"/>
        </w:rPr>
        <w:t xml:space="preserve">. </w:t>
      </w:r>
      <w:r>
        <w:rPr>
          <w:rtl w:val="0"/>
          <w:lang w:val="ru-RU"/>
        </w:rPr>
        <w:t>нац</w:t>
      </w:r>
      <w:r>
        <w:rPr>
          <w:rtl w:val="0"/>
        </w:rPr>
        <w:t xml:space="preserve">. </w:t>
      </w:r>
      <w:r>
        <w:rPr>
          <w:rtl w:val="0"/>
        </w:rPr>
        <w:t>ун</w:t>
      </w:r>
      <w:r>
        <w:rPr>
          <w:rtl w:val="0"/>
        </w:rPr>
        <w:t>-</w:t>
      </w:r>
      <w:r>
        <w:rPr>
          <w:rtl w:val="0"/>
        </w:rPr>
        <w:t>т ім</w:t>
      </w:r>
      <w:r>
        <w:rPr>
          <w:rtl w:val="0"/>
        </w:rPr>
        <w:t xml:space="preserve">. </w:t>
      </w:r>
      <w:r>
        <w:rPr>
          <w:rtl w:val="0"/>
        </w:rPr>
        <w:t>І</w:t>
      </w:r>
      <w:r>
        <w:rPr>
          <w:rtl w:val="0"/>
        </w:rPr>
        <w:t xml:space="preserve">. </w:t>
      </w:r>
      <w:r>
        <w:rPr>
          <w:rtl w:val="0"/>
          <w:lang w:val="ru-RU"/>
        </w:rPr>
        <w:t>Франка</w:t>
      </w:r>
      <w:r>
        <w:rPr/>
        <w:fldChar w:fldCharType="end" w:fldLock="0"/>
      </w:r>
      <w:r>
        <w:rPr>
          <w:rtl w:val="0"/>
        </w:rPr>
        <w:t>.</w:t>
      </w:r>
      <w:r>
        <w:rPr>
          <w:rtl w:val="0"/>
        </w:rPr>
        <w:t>– К</w:t>
      </w:r>
      <w:r>
        <w:rPr>
          <w:rtl w:val="0"/>
          <w:lang w:val="fr-FR"/>
        </w:rPr>
        <w:t xml:space="preserve">. : </w:t>
      </w:r>
      <w:r>
        <w:rPr>
          <w:rtl w:val="0"/>
        </w:rPr>
        <w:t>Ін Юре</w:t>
      </w:r>
      <w:r>
        <w:rPr>
          <w:rtl w:val="0"/>
        </w:rPr>
        <w:t>, 2008.</w:t>
      </w:r>
      <w:r>
        <w:rPr>
          <w:rtl w:val="0"/>
        </w:rPr>
        <w:t xml:space="preserve">– </w:t>
      </w:r>
      <w:r>
        <w:rPr>
          <w:rtl w:val="0"/>
        </w:rPr>
        <w:t xml:space="preserve">414 </w:t>
      </w:r>
      <w:r>
        <w:rPr>
          <w:rtl w:val="0"/>
        </w:rPr>
        <w:t>с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Основний текст"/>
        <w:numPr>
          <w:ilvl w:val="0"/>
          <w:numId w:val="3"/>
        </w:numPr>
      </w:pPr>
      <w:r>
        <w:rPr/>
        <w:fldChar w:fldCharType="begin" w:fldLock="0"/>
      </w:r>
      <w:r>
        <w:instrText xml:space="preserve"> HYPERLINK "http://catalog.odnb.odessa.ua/opac/index.php?url=/notices/index/387414/default"</w:instrText>
      </w:r>
      <w:r>
        <w:rPr/>
        <w:fldChar w:fldCharType="separate" w:fldLock="0"/>
      </w:r>
      <w:r>
        <w:rPr>
          <w:rtl w:val="0"/>
          <w:lang w:val="ru-RU"/>
        </w:rPr>
        <w:t>Коляденко Г</w:t>
      </w:r>
      <w:r>
        <w:rPr>
          <w:rtl w:val="0"/>
        </w:rPr>
        <w:t>.</w:t>
      </w:r>
      <w:r>
        <w:rPr>
          <w:rtl w:val="0"/>
        </w:rPr>
        <w:t> І</w:t>
      </w:r>
      <w:r>
        <w:rPr>
          <w:rtl w:val="0"/>
        </w:rPr>
        <w:t>.</w:t>
      </w:r>
      <w:r>
        <w:rPr/>
        <w:fldChar w:fldCharType="end" w:fldLock="0"/>
      </w:r>
      <w:r>
        <w:rPr>
          <w:rFonts w:ascii="Helvetica" w:hAnsi="Helvetica" w:hint="default"/>
          <w:rtl w:val="0"/>
        </w:rPr>
        <w:t> </w:t>
      </w:r>
      <w:r>
        <w:rPr>
          <w:rtl w:val="0"/>
        </w:rPr>
        <w:t xml:space="preserve">Анатомія людини </w:t>
      </w:r>
      <w:r>
        <w:rPr>
          <w:rtl w:val="0"/>
        </w:rPr>
        <w:t xml:space="preserve">: </w:t>
      </w:r>
      <w:r>
        <w:rPr>
          <w:rtl w:val="0"/>
        </w:rPr>
        <w:t xml:space="preserve">підручник для студентів природничих спеціальностей вищих педагогічних навчальних закладів </w:t>
      </w:r>
      <w:r>
        <w:rPr>
          <w:rtl w:val="0"/>
        </w:rPr>
        <w:t xml:space="preserve">/ </w:t>
      </w:r>
      <w:r>
        <w:rPr>
          <w:rtl w:val="0"/>
        </w:rPr>
        <w:t>Галина Іванівна Коляденко</w:t>
      </w:r>
      <w:r>
        <w:rPr>
          <w:rtl w:val="0"/>
        </w:rPr>
        <w:t>.</w:t>
      </w:r>
      <w:r>
        <w:rPr>
          <w:rFonts w:ascii="Helvetica" w:hAnsi="Helvetica" w:hint="default"/>
          <w:rtl w:val="0"/>
        </w:rPr>
        <w:t> </w:t>
      </w:r>
      <w:r>
        <w:rPr>
          <w:rtl w:val="0"/>
        </w:rPr>
        <w:t xml:space="preserve">– </w:t>
      </w:r>
      <w:r>
        <w:rPr>
          <w:rtl w:val="0"/>
        </w:rPr>
        <w:t>7-</w:t>
      </w:r>
      <w:r>
        <w:rPr>
          <w:rtl w:val="0"/>
          <w:lang w:val="ru-RU"/>
        </w:rPr>
        <w:t>ме вид</w:t>
      </w:r>
      <w:r>
        <w:rPr>
          <w:rtl w:val="0"/>
        </w:rPr>
        <w:t>.</w:t>
      </w:r>
      <w:r>
        <w:rPr>
          <w:rtl w:val="0"/>
        </w:rPr>
        <w:t xml:space="preserve">– Київ </w:t>
      </w:r>
      <w:r>
        <w:rPr>
          <w:rtl w:val="0"/>
        </w:rPr>
        <w:t xml:space="preserve">: </w:t>
      </w:r>
      <w:r>
        <w:rPr>
          <w:rtl w:val="0"/>
        </w:rPr>
        <w:t>Либідь</w:t>
      </w:r>
      <w:r>
        <w:rPr>
          <w:rtl w:val="0"/>
        </w:rPr>
        <w:t>, 2018.</w:t>
      </w:r>
      <w:r>
        <w:rPr>
          <w:rFonts w:ascii="Helvetica" w:hAnsi="Helvetica" w:hint="default"/>
          <w:rtl w:val="0"/>
        </w:rPr>
        <w:t> </w:t>
      </w:r>
      <w:r>
        <w:rPr>
          <w:rtl w:val="0"/>
        </w:rPr>
        <w:t xml:space="preserve">– </w:t>
      </w:r>
      <w:r>
        <w:rPr>
          <w:rtl w:val="0"/>
        </w:rPr>
        <w:t>380</w:t>
      </w:r>
      <w:r>
        <w:rPr>
          <w:rtl w:val="0"/>
          <w:lang w:val="ru-RU"/>
        </w:rPr>
        <w:t> с</w:t>
      </w:r>
      <w:r>
        <w:rPr>
          <w:rtl w:val="0"/>
          <w:lang w:val="fr-FR"/>
        </w:rPr>
        <w:t xml:space="preserve">. : </w:t>
      </w:r>
      <w:r>
        <w:rPr>
          <w:rtl w:val="0"/>
        </w:rPr>
        <w:t>іл</w:t>
      </w:r>
      <w:r>
        <w:rPr>
          <w:rtl w:val="0"/>
        </w:rPr>
        <w:t>.</w:t>
      </w:r>
    </w:p>
    <w:p>
      <w:pPr>
        <w:pStyle w:val="Основний текст"/>
        <w:numPr>
          <w:ilvl w:val="0"/>
          <w:numId w:val="3"/>
        </w:numPr>
      </w:pPr>
      <w:r>
        <w:rPr>
          <w:rtl w:val="0"/>
        </w:rPr>
        <w:t xml:space="preserve">Нормальна фізіологія </w:t>
      </w:r>
      <w:r>
        <w:rPr>
          <w:rtl w:val="0"/>
        </w:rPr>
        <w:t xml:space="preserve">/ </w:t>
      </w:r>
      <w:r>
        <w:rPr>
          <w:rtl w:val="0"/>
        </w:rPr>
        <w:t>за ред</w:t>
      </w:r>
      <w:r>
        <w:rPr>
          <w:rtl w:val="0"/>
        </w:rPr>
        <w:t xml:space="preserve">.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І</w:t>
      </w:r>
      <w:r>
        <w:rPr>
          <w:rtl w:val="0"/>
        </w:rPr>
        <w:t xml:space="preserve">. </w:t>
      </w:r>
      <w:r>
        <w:rPr>
          <w:rtl w:val="0"/>
        </w:rPr>
        <w:t>Філімонова</w:t>
      </w:r>
      <w:r>
        <w:rPr>
          <w:rtl w:val="0"/>
        </w:rPr>
        <w:t xml:space="preserve">. </w:t>
      </w:r>
      <w:r>
        <w:rPr>
          <w:rtl w:val="0"/>
        </w:rPr>
        <w:t>– Київ</w:t>
      </w:r>
      <w:r>
        <w:rPr>
          <w:rtl w:val="0"/>
        </w:rPr>
        <w:t xml:space="preserve">, </w:t>
      </w:r>
      <w:r>
        <w:rPr>
          <w:rtl w:val="0"/>
        </w:rPr>
        <w:t>“Здоров’я”</w:t>
      </w:r>
      <w:r>
        <w:rPr>
          <w:rtl w:val="0"/>
        </w:rPr>
        <w:t>, 1994.</w:t>
      </w:r>
    </w:p>
    <w:p>
      <w:pPr>
        <w:pStyle w:val="Основний текст"/>
        <w:numPr>
          <w:ilvl w:val="0"/>
          <w:numId w:val="3"/>
        </w:numPr>
        <w:rPr>
          <w:lang w:val="ru-RU"/>
        </w:rPr>
      </w:pPr>
      <w:r>
        <w:rPr>
          <w:rtl w:val="0"/>
          <w:lang w:val="ru-RU"/>
        </w:rPr>
        <w:t xml:space="preserve"> Людина</w:t>
      </w:r>
      <w:r>
        <w:rPr>
          <w:rtl w:val="0"/>
        </w:rPr>
        <w:t xml:space="preserve">. </w:t>
      </w:r>
      <w:r>
        <w:rPr>
          <w:rtl w:val="0"/>
        </w:rPr>
        <w:t>Навчальний посібник з анатомії та фізіології</w:t>
      </w:r>
      <w:r>
        <w:rPr>
          <w:rtl w:val="0"/>
        </w:rPr>
        <w:t xml:space="preserve">, </w:t>
      </w:r>
      <w:r>
        <w:rPr>
          <w:rtl w:val="0"/>
        </w:rPr>
        <w:t>за ред</w:t>
      </w:r>
      <w:r>
        <w:rPr>
          <w:rtl w:val="0"/>
        </w:rPr>
        <w:t xml:space="preserve">. </w:t>
      </w:r>
      <w:r>
        <w:rPr>
          <w:rtl w:val="0"/>
        </w:rPr>
        <w:t>Тоні Сміта</w:t>
      </w:r>
      <w:r>
        <w:rPr>
          <w:rtl w:val="0"/>
        </w:rPr>
        <w:t xml:space="preserve">, </w:t>
      </w:r>
      <w:r>
        <w:rPr>
          <w:rtl w:val="0"/>
        </w:rPr>
        <w:t>Львів</w:t>
      </w:r>
      <w:r>
        <w:rPr>
          <w:rtl w:val="0"/>
        </w:rPr>
        <w:t>, 2002.</w:t>
      </w:r>
      <w:r/>
    </w:p>
    <w:sectPr>
      <w:headerReference w:type="default" r:id="rId4"/>
      <w:footerReference w:type="default" r:id="rId5"/>
      <w:pgSz w:w="11900" w:h="16840" w:orient="portrait"/>
      <w:pgMar w:top="1008" w:right="576" w:bottom="1008" w:left="1699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кут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6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4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42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6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4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