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національний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університет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імені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Івана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Франка</w:t>
      </w:r>
    </w:p>
    <w:p w:rsidR="0047273E" w:rsidRPr="00152DE9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педагогічної освіти</w:t>
      </w: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 xml:space="preserve"> спеціальної освіти та соціальної роботи</w:t>
      </w:r>
    </w:p>
    <w:p w:rsidR="0047273E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Pr="003A5DE5" w:rsidRDefault="0047273E" w:rsidP="0047273E">
      <w:pPr>
        <w:ind w:left="5245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E03B1">
        <w:rPr>
          <w:rFonts w:ascii="Times New Roman" w:hAnsi="Times New Roman"/>
          <w:b/>
          <w:sz w:val="24"/>
          <w:szCs w:val="24"/>
        </w:rPr>
        <w:t>Затверджено</w:t>
      </w:r>
      <w:proofErr w:type="spellEnd"/>
    </w:p>
    <w:p w:rsidR="0047273E" w:rsidRPr="00877355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засіданні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спеціальної освіти та соціальної роботи</w:t>
      </w:r>
    </w:p>
    <w:p w:rsidR="0047273E" w:rsidRPr="00877355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факультету </w:t>
      </w:r>
      <w:r>
        <w:rPr>
          <w:rFonts w:ascii="Times New Roman" w:hAnsi="Times New Roman"/>
          <w:sz w:val="24"/>
          <w:szCs w:val="24"/>
          <w:lang w:val="uk-UA"/>
        </w:rPr>
        <w:t>педагогічної освіти</w:t>
      </w:r>
    </w:p>
    <w:p w:rsidR="0047273E" w:rsidRPr="00152DE9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52DE9">
        <w:rPr>
          <w:rFonts w:ascii="Times New Roman" w:hAnsi="Times New Roman"/>
          <w:sz w:val="24"/>
          <w:szCs w:val="24"/>
        </w:rPr>
        <w:t>Львівського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імені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Івана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Франка</w:t>
      </w:r>
    </w:p>
    <w:p w:rsidR="0047273E" w:rsidRPr="00CE03B1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152DE9">
        <w:rPr>
          <w:rFonts w:ascii="Times New Roman" w:hAnsi="Times New Roman"/>
          <w:sz w:val="24"/>
          <w:szCs w:val="24"/>
        </w:rPr>
        <w:t>(протокол № _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_</w:t>
      </w:r>
      <w:r w:rsidR="00E87D23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E87D23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_</w:t>
      </w:r>
      <w:r w:rsidRPr="00152D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52DE9">
        <w:rPr>
          <w:rFonts w:ascii="Times New Roman" w:hAnsi="Times New Roman"/>
          <w:sz w:val="24"/>
          <w:szCs w:val="24"/>
        </w:rPr>
        <w:t>р.)</w:t>
      </w:r>
    </w:p>
    <w:p w:rsidR="0047273E" w:rsidRDefault="0047273E" w:rsidP="0047273E">
      <w:pPr>
        <w:ind w:left="5245"/>
        <w:jc w:val="right"/>
        <w:rPr>
          <w:rFonts w:ascii="Times New Roman" w:hAnsi="Times New Roman"/>
          <w:sz w:val="24"/>
          <w:szCs w:val="24"/>
        </w:rPr>
      </w:pPr>
    </w:p>
    <w:p w:rsidR="0047273E" w:rsidRDefault="00AF30B9" w:rsidP="0047273E">
      <w:pPr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FE81B08" wp14:editId="3661E856">
            <wp:simplePos x="0" y="0"/>
            <wp:positionH relativeFrom="column">
              <wp:posOffset>6509385</wp:posOffset>
            </wp:positionH>
            <wp:positionV relativeFrom="paragraph">
              <wp:posOffset>65405</wp:posOffset>
            </wp:positionV>
            <wp:extent cx="1009015" cy="5975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3E" w:rsidRPr="00A47675" w:rsidRDefault="0047273E" w:rsidP="0047273E">
      <w:pPr>
        <w:ind w:left="6685" w:firstLine="515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uk-UA"/>
        </w:rPr>
        <w:t>проф.Островська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К.О.</w:t>
      </w:r>
    </w:p>
    <w:p w:rsidR="0047273E" w:rsidRPr="00135099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Default="0047273E" w:rsidP="0047273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Pr="00B75914" w:rsidRDefault="0047273E" w:rsidP="0047273E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вибіркової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Методоло</w:t>
      </w:r>
      <w:r w:rsidR="00E87D23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г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ія та методи педагогічних досліджень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47273E" w:rsidRPr="00E87D23" w:rsidRDefault="0047273E" w:rsidP="0047273E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о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викладається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 межах </w:t>
      </w:r>
      <w:proofErr w:type="gram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ОПП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="00E87D23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«</w:t>
      </w:r>
      <w:proofErr w:type="gramEnd"/>
      <w:r w:rsidR="00E87D23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Логопедія»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для здобувачів другого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магістерського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рівня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вищої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освіти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87D23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за спеціальністю 016 «Спеціальна освіта»</w:t>
      </w: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Pr="00B30766" w:rsidRDefault="0047273E" w:rsidP="0047273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47273E" w:rsidRPr="00D425DF" w:rsidRDefault="0047273E" w:rsidP="0047273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Львів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47273E" w:rsidRDefault="0047273E" w:rsidP="0047273E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7273E" w:rsidRPr="00152DE9" w:rsidRDefault="0047273E" w:rsidP="0047273E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47273E" w:rsidRPr="00152DE9" w:rsidTr="006E2D62">
        <w:trPr>
          <w:trHeight w:val="59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072A25" w:rsidRDefault="0047273E" w:rsidP="00BF151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2C14CF" w:rsidRDefault="0047273E" w:rsidP="00E87D23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Методологія та методи педагогічних досліджень</w:t>
            </w:r>
          </w:p>
        </w:tc>
      </w:tr>
      <w:tr w:rsidR="0047273E" w:rsidRPr="00152DE9" w:rsidTr="00BF151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072A25" w:rsidRDefault="0047273E" w:rsidP="00BF151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072A25" w:rsidRDefault="0047273E" w:rsidP="00BF151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Львів,  вул. Туган-Барановського,7</w:t>
            </w:r>
          </w:p>
        </w:tc>
      </w:tr>
      <w:tr w:rsidR="0047273E" w:rsidRPr="00152DE9" w:rsidTr="00BF1519">
        <w:trPr>
          <w:trHeight w:val="8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072A25" w:rsidRDefault="0047273E" w:rsidP="00BF151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D51F3" w:rsidRDefault="0047273E" w:rsidP="00BF15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Факультет педагогічної освіти, кафедра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 освіти та соціальної роботи</w:t>
            </w:r>
          </w:p>
        </w:tc>
      </w:tr>
      <w:tr w:rsidR="0047273E" w:rsidRPr="00152DE9" w:rsidTr="00BF151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DB5EF2" w:rsidRDefault="0047273E" w:rsidP="00BF151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DB5EF2" w:rsidRDefault="0047273E" w:rsidP="00BF1519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Освіта / Педагогіка</w:t>
            </w:r>
          </w:p>
        </w:tc>
      </w:tr>
      <w:tr w:rsidR="0047273E" w:rsidRPr="00152DE9" w:rsidTr="00BF151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2D1A3F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Pr="002D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2D1A3F" w:rsidRDefault="0047273E" w:rsidP="006E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Лоїк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Богданівна</w:t>
            </w:r>
            <w:r w:rsidRPr="002D1A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кандидат педагогічних наук, доцент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спеціальної освіти та соціальної роботи</w:t>
            </w:r>
          </w:p>
        </w:tc>
      </w:tr>
      <w:tr w:rsidR="0047273E" w:rsidRPr="00152DE9" w:rsidTr="00BF1519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2C4D85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Контактна інформація викладача 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B42174" w:rsidRDefault="0047273E" w:rsidP="0047273E">
            <w:pPr>
              <w:rPr>
                <w:rFonts w:eastAsia="Times New Roman"/>
              </w:rPr>
            </w:pPr>
            <w:proofErr w:type="spellStart"/>
            <w:r w:rsidRPr="002C4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C4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gallojik</w:t>
            </w:r>
            <w:proofErr w:type="spellEnd"/>
            <w:r w:rsidRPr="00B421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B42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47273E" w:rsidRPr="00152DE9" w:rsidTr="00BF1519">
        <w:trPr>
          <w:trHeight w:val="908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152DE9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956C19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Вівторок </w:t>
            </w:r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15.00-16.30 (кафедра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спеціальної освіти та соціальної роботи</w:t>
            </w:r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Туган</w:t>
            </w:r>
            <w:proofErr w:type="spellEnd"/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-Барановського, 7)</w:t>
            </w:r>
          </w:p>
        </w:tc>
      </w:tr>
      <w:tr w:rsidR="0047273E" w:rsidRPr="00152DE9" w:rsidTr="00BF1519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9B53B1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9B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9B53B1" w:rsidRDefault="00AF30B9" w:rsidP="00BF15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30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https://pedagogy.lnu.edu.ua/academics/master</w:t>
            </w:r>
          </w:p>
        </w:tc>
      </w:tr>
      <w:tr w:rsidR="0047273E" w:rsidRPr="00EF19F0" w:rsidTr="006E2D62">
        <w:trPr>
          <w:trHeight w:val="325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7925DE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8F413F" w:rsidRDefault="0047273E" w:rsidP="00E87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4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«</w:t>
            </w:r>
            <w:r w:rsidRPr="008F41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Методологія та методи педагогічних досліджень</w:t>
            </w:r>
            <w:r w:rsidRPr="008F4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призначено для магістрів першого року денної та заочної форми навчання. Предметом вивчення навчальної дисципліни є: </w:t>
            </w:r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студентів із методологією і методами педагогічних досліджень, їх взаємодією з комплексом педагогічних,</w:t>
            </w:r>
            <w:r w:rsidR="00B727C7" w:rsidRPr="008F413F">
              <w:rPr>
                <w:lang w:val="uk-UA"/>
              </w:rPr>
              <w:t xml:space="preserve"> </w:t>
            </w:r>
            <w:r w:rsidR="00B727C7"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гуманітарних</w:t>
            </w:r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наукових дисциплін. Способом аналізу соціально-антропологічної проблематики в контексті найвпливовіших сучасних методологій</w:t>
            </w:r>
            <w:r w:rsidR="00E87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</w:t>
            </w:r>
            <w:r w:rsidR="00E87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самостійної орієнтації в </w:t>
            </w:r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концепціях і поняттях сучасної соціально-антропологічної науки на підставі опрацювання текстів найбільш </w:t>
            </w:r>
            <w:proofErr w:type="spellStart"/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презентативних</w:t>
            </w:r>
            <w:proofErr w:type="spellEnd"/>
            <w:r w:rsidRPr="008F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персоналій.</w:t>
            </w:r>
          </w:p>
        </w:tc>
      </w:tr>
      <w:tr w:rsidR="0047273E" w:rsidRPr="007925DE" w:rsidTr="006E2D62">
        <w:trPr>
          <w:trHeight w:val="90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7925DE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Коротка анотація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8F413F" w:rsidRDefault="0047273E" w:rsidP="00BF1519">
            <w:pPr>
              <w:pStyle w:val="Style4"/>
              <w:widowControl/>
              <w:tabs>
                <w:tab w:val="left" w:pos="394"/>
              </w:tabs>
              <w:spacing w:line="240" w:lineRule="auto"/>
              <w:rPr>
                <w:rFonts w:eastAsia="Times New Roman"/>
              </w:rPr>
            </w:pPr>
            <w:r w:rsidRPr="008F413F">
              <w:rPr>
                <w:rFonts w:eastAsia="Times New Roman"/>
              </w:rPr>
              <w:t>Дисципліна  «</w:t>
            </w:r>
            <w:r w:rsidR="00B727C7" w:rsidRPr="008F413F">
              <w:t>Методологія і методи педагогічних досліджень»</w:t>
            </w:r>
          </w:p>
          <w:p w:rsidR="0047273E" w:rsidRPr="008F413F" w:rsidRDefault="0047273E" w:rsidP="00BF1519">
            <w:pPr>
              <w:pStyle w:val="Style4"/>
              <w:widowControl/>
              <w:tabs>
                <w:tab w:val="left" w:pos="394"/>
              </w:tabs>
              <w:spacing w:line="240" w:lineRule="auto"/>
              <w:rPr>
                <w:rFonts w:eastAsia="Times New Roman"/>
              </w:rPr>
            </w:pPr>
            <w:r w:rsidRPr="008F413F">
              <w:rPr>
                <w:rFonts w:eastAsia="Times New Roman"/>
                <w:u w:val="single"/>
              </w:rPr>
              <w:t>01 Освіта/Педагогіка</w:t>
            </w:r>
            <w:r w:rsidRPr="008F413F">
              <w:rPr>
                <w:rFonts w:eastAsia="Times New Roman"/>
              </w:rPr>
              <w:t xml:space="preserve"> для освітньої програми яка викладається в </w:t>
            </w:r>
            <w:r w:rsidR="00EF19F0">
              <w:rPr>
                <w:rFonts w:eastAsia="Times New Roman"/>
                <w:u w:val="single"/>
              </w:rPr>
              <w:t>_1</w:t>
            </w:r>
            <w:r w:rsidRPr="008F413F">
              <w:rPr>
                <w:rFonts w:eastAsia="Times New Roman"/>
                <w:u w:val="single"/>
              </w:rPr>
              <w:t xml:space="preserve"> </w:t>
            </w:r>
            <w:r w:rsidR="00EF19F0">
              <w:rPr>
                <w:rFonts w:eastAsia="Times New Roman"/>
              </w:rPr>
              <w:t>семестрі в обсязі _4</w:t>
            </w:r>
            <w:r w:rsidRPr="008F413F">
              <w:rPr>
                <w:rFonts w:eastAsia="Times New Roman"/>
              </w:rPr>
              <w:t xml:space="preserve">_ кредитів </w:t>
            </w:r>
          </w:p>
          <w:p w:rsidR="0047273E" w:rsidRPr="008F413F" w:rsidRDefault="0047273E" w:rsidP="00BF1519">
            <w:pPr>
              <w:pStyle w:val="Style4"/>
              <w:widowControl/>
              <w:tabs>
                <w:tab w:val="left" w:pos="394"/>
              </w:tabs>
              <w:spacing w:line="240" w:lineRule="auto"/>
              <w:rPr>
                <w:rFonts w:eastAsia="Times New Roman"/>
              </w:rPr>
            </w:pPr>
            <w:r w:rsidRPr="008F413F">
              <w:rPr>
                <w:rFonts w:eastAsia="Times New Roman"/>
              </w:rPr>
              <w:t>(за Європейською Кредитно-Трансферною Системою ECTS).</w:t>
            </w:r>
          </w:p>
        </w:tc>
      </w:tr>
      <w:tr w:rsidR="0047273E" w:rsidRPr="00EF19F0" w:rsidTr="00BF1519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7925DE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6A5113" w:rsidRDefault="0047273E" w:rsidP="00796A7A">
            <w:pPr>
              <w:pStyle w:val="21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курсу:</w:t>
            </w:r>
            <w:r w:rsidRPr="006A5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27C7" w:rsidRPr="00B727C7">
              <w:rPr>
                <w:lang w:val="uk-UA"/>
              </w:rPr>
              <w:t>«</w:t>
            </w:r>
            <w:r w:rsidR="00B727C7" w:rsidRPr="00B727C7">
              <w:rPr>
                <w:rFonts w:ascii="Times New Roman" w:hAnsi="Times New Roman" w:cs="Times New Roman"/>
                <w:lang w:val="uk-UA"/>
              </w:rPr>
              <w:t xml:space="preserve">Методологія і методи педагогічних досліджень» </w:t>
            </w:r>
            <w:r w:rsidR="00796A7A">
              <w:rPr>
                <w:rFonts w:ascii="Times New Roman" w:hAnsi="Times New Roman" w:cs="Times New Roman"/>
                <w:lang w:val="uk-UA"/>
              </w:rPr>
              <w:t xml:space="preserve">є </w:t>
            </w:r>
            <w:r w:rsidR="00B727C7" w:rsidRPr="00B727C7">
              <w:rPr>
                <w:rFonts w:ascii="Times New Roman" w:hAnsi="Times New Roman" w:cs="Times New Roman"/>
                <w:lang w:val="uk-UA"/>
              </w:rPr>
              <w:t xml:space="preserve"> формування у </w:t>
            </w:r>
            <w:r w:rsidR="00B727C7">
              <w:rPr>
                <w:rFonts w:ascii="Times New Roman" w:hAnsi="Times New Roman" w:cs="Times New Roman"/>
                <w:lang w:val="uk-UA"/>
              </w:rPr>
              <w:t>студентів-магістрантів</w:t>
            </w:r>
            <w:r w:rsidR="00B727C7" w:rsidRPr="00B727C7">
              <w:rPr>
                <w:rFonts w:ascii="Times New Roman" w:hAnsi="Times New Roman" w:cs="Times New Roman"/>
                <w:lang w:val="uk-UA"/>
              </w:rPr>
              <w:t xml:space="preserve"> методологічної культури </w:t>
            </w:r>
            <w:r w:rsidR="00B727C7">
              <w:rPr>
                <w:rFonts w:ascii="Times New Roman" w:hAnsi="Times New Roman" w:cs="Times New Roman"/>
                <w:lang w:val="uk-UA"/>
              </w:rPr>
              <w:t>та компетентності, оволодіння технологією досліджень , готовності написання магістр</w:t>
            </w:r>
            <w:r w:rsidR="00796A7A">
              <w:rPr>
                <w:rFonts w:ascii="Times New Roman" w:hAnsi="Times New Roman" w:cs="Times New Roman"/>
                <w:lang w:val="uk-UA"/>
              </w:rPr>
              <w:t>ами</w:t>
            </w:r>
            <w:r w:rsidR="00B727C7">
              <w:rPr>
                <w:rFonts w:ascii="Times New Roman" w:hAnsi="Times New Roman" w:cs="Times New Roman"/>
                <w:lang w:val="uk-UA"/>
              </w:rPr>
              <w:t xml:space="preserve"> науково-дослідницьких магістерських та інших видів робіт.</w:t>
            </w:r>
          </w:p>
        </w:tc>
      </w:tr>
      <w:tr w:rsidR="0047273E" w:rsidRPr="006A5113" w:rsidTr="00744ECA">
        <w:trPr>
          <w:trHeight w:val="45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7B0445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А. 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курс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модульне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ІСДО, 1993.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220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2. Валеев Г. Х. Методология научной деятельности в сфере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социогуманитарного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знания / Г. Х. Валеев.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Наука, 2005.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234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3. Введение в научное исследование по педагогике учеб. пособие для студентов высших учеб.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заведений / Под ред. Ю. К.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Бабанского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В. И. Журавлева.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1988.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169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Вітвицька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С. С.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за модульно-рейтинговою системою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С. С.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Вітвицька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– 2-е вид. доп. та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перероб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Центр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2011. – 384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5. Гончаренко С. У.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методологічні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молодим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науковцям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 -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278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Енциклопедія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Акад.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; голов. Ред. В. Г. Кремень.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Юрінком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Інтер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1040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Євдокимов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В. І.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вузів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В. І.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Євдокимов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Т. П. Агапова та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ХДПУ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Г. Сковороди, 2001.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147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В. И. Исследовательская деятельность педагога: учеб. пособие для студентов высших учеб.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заведений / В. И.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Изд. центр "Академия", 2006.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176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В. И. Методология и методы психолого-педагогического исследования: учеб. пособие для студентов высших учеб. заведений / В. И.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Атаханов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Изд. центр "Академия", 2001.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208с.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10. Зайченко І.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2-е вид.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"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", 2009.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528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Клименюк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А. В. Методология и методика педагогического исследования: учеб. пособие / А.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Клименюк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А. А. Калита, Э. П. Бережная.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К., 1988.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98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12. Краевский В. В. Методология научного исследования: пособие для студентов и аспирантов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вузов / В. В. Краевский.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СПб: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2001.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Вып.17.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148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13. Краевский В. В.Методология педагогики: новый этап: учеб. пособие для студентов 29 высших учеб.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заведений / В. В. Краевский, Е.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Изд. Центр "Академия", 2006.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400с.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14. Кремень В. Г.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людиноцентризму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стратегіях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/ В. Г. Кремень.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думка, 2009.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520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2-ге вид.,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/ В.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 І. Соловей, Є. С.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Спіцин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Ленвіт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2007.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194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proofErr w:type="spellStart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Лутай</w:t>
            </w:r>
            <w:proofErr w:type="spellEnd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С. Філософія сучасної освіти: </w:t>
            </w:r>
            <w:proofErr w:type="spellStart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/ В. С. </w:t>
            </w:r>
            <w:proofErr w:type="spellStart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Лутай</w:t>
            </w:r>
            <w:proofErr w:type="spellEnd"/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04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К.: Центр "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-S", 1996.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256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Мартиненко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С. 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С. 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Мартиненко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А. М. Москаленко.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К., 2007.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Мартиненко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С. М.,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Хоружа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Л. Л.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С. 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Мартиненко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Л. Л.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Хоружа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Вид-во МАУП, 2009.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176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19. Новиков А. М. Методология образования / А. М. Новиков.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Эгвес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320с.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20. Новиков А. М. Научно-экспериментальная работа в образовательном учреждении / А. М. Новиков: 2-е изд.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Педагогика, 1998.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134с.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21.Пєхота О.М.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О.М.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Пєхота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– 2-ге вид.,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перероб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2013. – 287 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22. Попков В. А.,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А. В. Методология педагогики: учеб. пособие для студентов высших учеб. заведений / В. А. Попков, А.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Изд-во МГУ, 2007.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208 с.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23. Сидоренко В. К.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/ В. К. Сидоренко, М. А.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Хайруддінов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, У. А.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Абдулгазіс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Сімферополь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СОНАТ, 2000.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168 с. </w:t>
            </w:r>
          </w:p>
          <w:p w:rsidR="007C213F" w:rsidRPr="007C213F" w:rsidRDefault="007C213F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24.Сисоєва С.О. Методологія науково-педагогічних досліджень: Підручник</w:t>
            </w:r>
            <w:r w:rsidRPr="007C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С.О.Сисоєва,Т.Є.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Рівне,Волинські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обереги,2013.</w:t>
            </w:r>
            <w:r w:rsidRPr="007C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 с.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13F" w:rsidRPr="007C2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Смирнов С. Д. Педагогика и психология высшего образования: учеб. пособие для студентов высших учеб. заведений / С. Д. Смирнов.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3-е изд.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М.: Изд. Центр "Академия", 2007.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400с. </w:t>
            </w:r>
          </w:p>
          <w:p w:rsidR="00E0406B" w:rsidRDefault="00B727C7" w:rsidP="00E0406B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13F" w:rsidRPr="007C2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Спіцин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Є. С. Методика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науково-дослідної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вищому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Вид. центр КНЛУ, 2003.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120 с. </w:t>
            </w:r>
          </w:p>
          <w:p w:rsidR="0047273E" w:rsidRPr="00B727C7" w:rsidRDefault="00B727C7" w:rsidP="006E2D62">
            <w:pPr>
              <w:pStyle w:val="21"/>
              <w:tabs>
                <w:tab w:val="left" w:pos="4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213F" w:rsidRPr="007C2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Сухомлинська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Історико-педагогічний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/ О. В. </w:t>
            </w:r>
            <w:proofErr w:type="spellStart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>Сухомлинські</w:t>
            </w:r>
            <w:proofErr w:type="spellEnd"/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К.: А.П.Н., 2003. </w:t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727C7">
              <w:rPr>
                <w:rFonts w:ascii="Times New Roman" w:hAnsi="Times New Roman" w:cs="Times New Roman"/>
                <w:sz w:val="24"/>
                <w:szCs w:val="24"/>
              </w:rPr>
              <w:t xml:space="preserve"> 68 с.</w:t>
            </w:r>
          </w:p>
        </w:tc>
      </w:tr>
      <w:tr w:rsidR="0047273E" w:rsidRPr="007925DE" w:rsidTr="006E2D62">
        <w:trPr>
          <w:trHeight w:val="14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E22582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E22582" w:rsidRDefault="0047273E" w:rsidP="00BF1519">
            <w:pPr>
              <w:rPr>
                <w:lang w:val="uk-UA"/>
              </w:rPr>
            </w:pPr>
            <w:r w:rsidRPr="00E22582">
              <w:rPr>
                <w:rFonts w:ascii="Times New Roman" w:eastAsia="Times New Roman" w:hAnsi="Times New Roman"/>
                <w:b/>
                <w:sz w:val="24"/>
                <w:szCs w:val="24"/>
              </w:rPr>
              <w:t>_</w:t>
            </w:r>
            <w:r w:rsidR="004160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E22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аудиторних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занять. З них </w:t>
            </w:r>
            <w:r w:rsidR="0041609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лекцій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41609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(для студентів денної форми навчання)</w:t>
            </w:r>
          </w:p>
          <w:p w:rsidR="0047273E" w:rsidRDefault="0047273E" w:rsidP="00BF151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22582">
              <w:rPr>
                <w:rFonts w:ascii="Times New Roman" w:eastAsia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E22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аудиторних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занять. З них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D4083D" w:rsidRPr="00D4083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лекцій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, __</w:t>
            </w:r>
            <w:r w:rsidR="00D4083D" w:rsidRPr="00D4083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</w:t>
            </w:r>
            <w:r w:rsidR="004160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  <w:p w:rsidR="0047273E" w:rsidRPr="00EE3983" w:rsidRDefault="0047273E" w:rsidP="00BF1519">
            <w:pPr>
              <w:rPr>
                <w:lang w:val="uk-UA"/>
              </w:rPr>
            </w:pP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(для студентів заочної форми навчання)</w:t>
            </w:r>
          </w:p>
        </w:tc>
      </w:tr>
      <w:tr w:rsidR="0047273E" w:rsidRPr="00796A7A" w:rsidTr="00BF1519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EE6C5D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EF19F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52EC4">
              <w:rPr>
                <w:rFonts w:ascii="Times New Roman" w:hAnsi="Times New Roman" w:cs="Times New Roman"/>
                <w:lang w:val="uk-UA"/>
              </w:rPr>
              <w:t>Після завершення курсу студент повинен:</w:t>
            </w:r>
          </w:p>
          <w:p w:rsidR="0047273E" w:rsidRPr="00552EC4" w:rsidRDefault="0047273E" w:rsidP="00EF19F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засади та науковий апарат психолого-педагогічних досліджень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класифікацію </w:t>
            </w:r>
            <w:proofErr w:type="spellStart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метдів</w:t>
            </w:r>
            <w:proofErr w:type="spellEnd"/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психолого-педагогічних досліджень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психолого-педагогічних досліджень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отримання та прийому аналізу емпіричного та експериментального матеріалу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оформлення результатів психолого-педагогічного дослідження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понятійно-термінологічний</w:t>
            </w:r>
            <w:proofErr w:type="spellEnd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proofErr w:type="spellEnd"/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 науки.</w:t>
            </w:r>
          </w:p>
          <w:p w:rsidR="0047273E" w:rsidRPr="009B5A49" w:rsidRDefault="0047273E" w:rsidP="00EF19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A49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proofErr w:type="spellEnd"/>
            <w:r w:rsidRPr="009B5A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обирати тему для науково-дослідницької роботи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структуру експериментального пошуку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програму експерименту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відбирати методи і </w:t>
            </w:r>
            <w:proofErr w:type="gramStart"/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,</w:t>
            </w:r>
            <w:proofErr w:type="gramEnd"/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необхідні для проведення різних етапів психолого-педагогічного дослідження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з науковими джерелами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обробляти та аналізувати наукову інформацію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спрямовувати наукові знання у площину практично-професійного використання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273E" w:rsidRPr="009B5A49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узагальнювати та презентувати результати психолого-педагогічних досліджень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73E" w:rsidRDefault="0047273E" w:rsidP="00EF19F0">
            <w:pPr>
              <w:pStyle w:val="21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застосовувати отримані знання  у професійно-педагогічній діяльності</w:t>
            </w:r>
            <w:r w:rsidRPr="009B5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6A7A" w:rsidRDefault="00796A7A" w:rsidP="00217F68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1133" w:rsidRDefault="00796A7A" w:rsidP="00217F68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дисципліна формує такі </w:t>
            </w:r>
          </w:p>
          <w:p w:rsidR="00796A7A" w:rsidRDefault="00796A7A" w:rsidP="00217F68">
            <w:pPr>
              <w:pStyle w:val="21"/>
              <w:spacing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041133" w:rsidRPr="00EB5597" w:rsidRDefault="00041133" w:rsidP="00041133">
            <w:pPr>
              <w:tabs>
                <w:tab w:val="num" w:pos="432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ЗК-</w:t>
            </w:r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Б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азові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знання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фундаментальних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наук, в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обсязі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,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необхідному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для </w:t>
            </w:r>
            <w:proofErr w:type="spellStart"/>
            <w:r w:rsidRPr="00EB5597">
              <w:rPr>
                <w:rFonts w:ascii="Times New Roman" w:hAnsi="Times New Roman"/>
                <w:sz w:val="24"/>
                <w:szCs w:val="28"/>
              </w:rPr>
              <w:t>освоєння</w:t>
            </w:r>
            <w:proofErr w:type="spellEnd"/>
            <w:r w:rsidRPr="00EB559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z w:val="24"/>
                <w:szCs w:val="28"/>
              </w:rPr>
              <w:t>загально-професійних</w:t>
            </w:r>
            <w:proofErr w:type="spellEnd"/>
            <w:r w:rsidRPr="00EB559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z w:val="24"/>
                <w:szCs w:val="28"/>
              </w:rPr>
              <w:t>дисциплін</w:t>
            </w:r>
            <w:proofErr w:type="spellEnd"/>
            <w:r w:rsidRPr="00EB5597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796A7A" w:rsidRPr="00796A7A" w:rsidRDefault="00796A7A" w:rsidP="00796A7A">
            <w:pPr>
              <w:tabs>
                <w:tab w:val="num" w:pos="432"/>
              </w:tabs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</w:pPr>
            <w:r w:rsidRPr="00796A7A">
              <w:rPr>
                <w:rFonts w:ascii="Times New Roman" w:hAnsi="Times New Roman"/>
                <w:sz w:val="24"/>
                <w:szCs w:val="28"/>
                <w:lang w:val="uk-UA"/>
              </w:rPr>
              <w:t>ЗК-4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r w:rsidRPr="00796A7A"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З</w:t>
            </w:r>
            <w:r w:rsidRPr="00796A7A"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 xml:space="preserve">датність до застосування знань на практиці; </w:t>
            </w:r>
          </w:p>
          <w:p w:rsidR="00796A7A" w:rsidRDefault="00796A7A" w:rsidP="00796A7A">
            <w:pPr>
              <w:tabs>
                <w:tab w:val="num" w:pos="432"/>
              </w:tabs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</w:pPr>
            <w:r w:rsidRPr="00796A7A">
              <w:rPr>
                <w:rFonts w:ascii="Times New Roman" w:hAnsi="Times New Roman"/>
                <w:sz w:val="24"/>
                <w:szCs w:val="28"/>
                <w:lang w:val="uk-UA"/>
              </w:rPr>
              <w:t>ЗК-5</w:t>
            </w:r>
            <w:r w:rsidRPr="00796A7A"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З</w:t>
            </w:r>
            <w:r w:rsidRPr="00796A7A"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датність здійснювати пошук та аналізувати інформацію з різних джерел;</w:t>
            </w:r>
          </w:p>
          <w:p w:rsidR="00041133" w:rsidRPr="00EB5597" w:rsidRDefault="00041133" w:rsidP="00041133">
            <w:pPr>
              <w:tabs>
                <w:tab w:val="num" w:pos="432"/>
              </w:tabs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ЗК-</w:t>
            </w:r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6.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М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ати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дослідницькі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навички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;</w:t>
            </w:r>
          </w:p>
          <w:p w:rsidR="00041133" w:rsidRDefault="00041133" w:rsidP="00041133">
            <w:pPr>
              <w:tabs>
                <w:tab w:val="num" w:pos="432"/>
              </w:tabs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ЗК-</w:t>
            </w:r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9. 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Н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абуття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гнучкого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способу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мислення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,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який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дає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можливість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зрозуміти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й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розв’язати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проблеми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та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задачі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,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зберігаючи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при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цьому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критичне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8"/>
              </w:rPr>
              <w:t>ставле</w:t>
            </w:r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ння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до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усталених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наукових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концепцій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;</w:t>
            </w:r>
          </w:p>
          <w:p w:rsidR="00041133" w:rsidRPr="00EB5597" w:rsidRDefault="00041133" w:rsidP="00041133">
            <w:pPr>
              <w:tabs>
                <w:tab w:val="num" w:pos="432"/>
              </w:tabs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ЗК-</w:t>
            </w:r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11.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 xml:space="preserve"> З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датність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до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письмової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та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усної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комунікації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українською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мовою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;</w:t>
            </w:r>
          </w:p>
          <w:p w:rsidR="00041133" w:rsidRDefault="00041133" w:rsidP="00041133">
            <w:pPr>
              <w:tabs>
                <w:tab w:val="num" w:pos="432"/>
              </w:tabs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ЗК-</w:t>
            </w:r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13.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У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міння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працювати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самостійно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і в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команді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,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здатність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комунікувати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з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колегами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з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питань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галузі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щодо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наукових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досяг</w:t>
            </w:r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  <w:t>нень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, як на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загальному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рівні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, так і на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рівні</w:t>
            </w:r>
            <w:proofErr w:type="spellEnd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EB5597">
              <w:rPr>
                <w:rFonts w:ascii="Times New Roman" w:hAnsi="Times New Roman"/>
                <w:spacing w:val="-1"/>
                <w:sz w:val="24"/>
                <w:szCs w:val="28"/>
              </w:rPr>
              <w:t>спеціалістів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.</w:t>
            </w:r>
          </w:p>
          <w:p w:rsidR="00041133" w:rsidRDefault="00041133" w:rsidP="00041133">
            <w:pPr>
              <w:tabs>
                <w:tab w:val="num" w:pos="432"/>
              </w:tabs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</w:pPr>
          </w:p>
          <w:p w:rsidR="00041133" w:rsidRPr="00041133" w:rsidRDefault="00EF19F0" w:rsidP="00041133">
            <w:pPr>
              <w:tabs>
                <w:tab w:val="num" w:pos="432"/>
              </w:tabs>
              <w:spacing w:line="240" w:lineRule="auto"/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Ф</w:t>
            </w:r>
            <w:r w:rsidR="00041133"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ахові компетентності</w:t>
            </w:r>
          </w:p>
          <w:p w:rsidR="00041133" w:rsidRDefault="00041133" w:rsidP="0004113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uk-UA"/>
              </w:rPr>
              <w:t>ФК-2</w:t>
            </w:r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В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олодіння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методами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спостереження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опису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ідентифікації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класифікації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порушень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психофізичного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розвитку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41133" w:rsidRPr="00041133" w:rsidRDefault="00041133" w:rsidP="0004113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41133">
              <w:rPr>
                <w:rFonts w:ascii="Times New Roman" w:hAnsi="Times New Roman"/>
                <w:sz w:val="24"/>
                <w:szCs w:val="28"/>
                <w:lang w:val="uk-UA"/>
              </w:rPr>
              <w:t>ФК-5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</w:t>
            </w:r>
            <w:r w:rsidRPr="00041133">
              <w:rPr>
                <w:rFonts w:ascii="Times New Roman" w:hAnsi="Times New Roman"/>
                <w:sz w:val="24"/>
                <w:szCs w:val="28"/>
                <w:lang w:val="uk-UA"/>
              </w:rPr>
              <w:t>учасні уявлення про принципи державної політики у сфері спеціальної освіти, завдання, напрями, зміст, методи, засоби, форми корекційної допомоги особам з порушеннями психофізичного розвитку;</w:t>
            </w:r>
          </w:p>
          <w:p w:rsidR="00041133" w:rsidRPr="00102F09" w:rsidRDefault="00041133" w:rsidP="0004113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ФК-6 В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ирішення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актуальних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проблем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спеціальної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освіти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41133" w:rsidRDefault="00041133" w:rsidP="0004113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ФК-12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У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явлення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про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досвід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спеціальної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освіти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Україні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інших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державах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світу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41133" w:rsidRPr="00102F09" w:rsidRDefault="00041133" w:rsidP="0004113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ФК-19 </w:t>
            </w:r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датність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організовувати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наукове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дослідження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актуальних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проблем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спеціальної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освіти</w:t>
            </w:r>
            <w:proofErr w:type="spellEnd"/>
          </w:p>
          <w:p w:rsidR="00041133" w:rsidRPr="00102F09" w:rsidRDefault="00041133" w:rsidP="0004113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ФК-20 В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міння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робити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науково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02F09">
              <w:rPr>
                <w:rFonts w:ascii="Times New Roman" w:hAnsi="Times New Roman"/>
                <w:sz w:val="24"/>
                <w:szCs w:val="28"/>
              </w:rPr>
              <w:t>обґрунтовані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узагальнення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висновки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за результатами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власних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досліджень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прогнозувати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шляхи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подальших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досліджень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окреслювати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2F09">
              <w:rPr>
                <w:rFonts w:ascii="Times New Roman" w:hAnsi="Times New Roman"/>
                <w:sz w:val="24"/>
                <w:szCs w:val="28"/>
              </w:rPr>
              <w:t xml:space="preserve">сферу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їх</w:t>
            </w:r>
            <w:proofErr w:type="spellEnd"/>
            <w:r w:rsidRPr="00102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2F09">
              <w:rPr>
                <w:rFonts w:ascii="Times New Roman" w:hAnsi="Times New Roman"/>
                <w:sz w:val="24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41133" w:rsidRDefault="00041133" w:rsidP="0004113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41133" w:rsidRDefault="00041133" w:rsidP="0004113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Програмні результати навчання</w:t>
            </w:r>
          </w:p>
          <w:p w:rsidR="00744ECA" w:rsidRPr="00744ECA" w:rsidRDefault="00744ECA" w:rsidP="00744E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CA">
              <w:rPr>
                <w:rFonts w:ascii="Times New Roman" w:hAnsi="Times New Roman"/>
                <w:sz w:val="24"/>
                <w:szCs w:val="24"/>
                <w:lang w:val="uk-UA"/>
              </w:rPr>
              <w:t>ПРН-1. Знання сучасного стану та тенденцій розвитку спеціальної освіти, основних методів та прийомів спеціальної освіти та логопедії;</w:t>
            </w:r>
          </w:p>
          <w:p w:rsidR="00744ECA" w:rsidRPr="002D1517" w:rsidRDefault="00744ECA" w:rsidP="00744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CA">
              <w:rPr>
                <w:rFonts w:ascii="Times New Roman" w:hAnsi="Times New Roman"/>
                <w:sz w:val="24"/>
                <w:szCs w:val="24"/>
                <w:lang w:val="uk-UA"/>
              </w:rPr>
              <w:t>ПРН-</w:t>
            </w:r>
            <w:r w:rsidRPr="002D151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2D1517">
              <w:rPr>
                <w:rStyle w:val="apple-converted-space"/>
                <w:rFonts w:ascii="Times New Roman" w:hAnsi="Times New Roman"/>
                <w:sz w:val="24"/>
                <w:szCs w:val="24"/>
              </w:rPr>
              <w:t>нання</w:t>
            </w:r>
            <w:proofErr w:type="spellEnd"/>
            <w:r w:rsidRPr="002D1517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517">
              <w:rPr>
                <w:rStyle w:val="apple-converted-space"/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розбудови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реформування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національної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інтеграції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європейський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світовий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простір</w:t>
            </w:r>
            <w:proofErr w:type="spellEnd"/>
            <w:r w:rsidRPr="002D15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44ECA" w:rsidRPr="00A9391B" w:rsidRDefault="00744ECA" w:rsidP="00744E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ECA">
              <w:rPr>
                <w:rFonts w:ascii="Times New Roman" w:hAnsi="Times New Roman"/>
                <w:sz w:val="24"/>
                <w:szCs w:val="24"/>
                <w:lang w:val="uk-UA"/>
              </w:rPr>
              <w:t>ПРН-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нання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закономірностей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механізмів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міжнародної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наукової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комунікації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сучасного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інструментарію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розповсюдження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наукових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публікацій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44ECA" w:rsidRPr="00A9391B" w:rsidRDefault="00744ECA" w:rsidP="00744E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ECA">
              <w:rPr>
                <w:rFonts w:ascii="Times New Roman" w:hAnsi="Times New Roman"/>
                <w:sz w:val="24"/>
                <w:szCs w:val="24"/>
                <w:lang w:val="uk-UA"/>
              </w:rPr>
              <w:t>ПРН-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міння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теоретичні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концепції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напрямів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виокремлювати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формулювати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теоретичні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засади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емпіричного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теоретичні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підходи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пояснення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психічних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феноменів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44ECA" w:rsidRPr="00A9391B" w:rsidRDefault="00744ECA" w:rsidP="00744E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EC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ПРН-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міння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кількісні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методи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психічних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феноменів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інтерпретувати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отримані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емпіричному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дослідженні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4ECA" w:rsidRPr="00A9391B" w:rsidRDefault="00744ECA" w:rsidP="00744E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ECA">
              <w:rPr>
                <w:rFonts w:ascii="Times New Roman" w:hAnsi="Times New Roman"/>
                <w:sz w:val="24"/>
                <w:szCs w:val="24"/>
                <w:lang w:val="uk-UA"/>
              </w:rPr>
              <w:t>ПРН-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датність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розробляти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нові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методики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соціально-психологічного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 з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соціокультурних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стратових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етнічних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релігійних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ґендерних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специфіки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підтримки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744ECA" w:rsidRPr="00A9391B" w:rsidRDefault="00744ECA" w:rsidP="00744E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ECA">
              <w:rPr>
                <w:rFonts w:ascii="Times New Roman" w:hAnsi="Times New Roman"/>
                <w:sz w:val="24"/>
                <w:szCs w:val="24"/>
                <w:lang w:val="uk-UA"/>
              </w:rPr>
              <w:t>ПРН-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міння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знаходити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формулювати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актуальні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наукові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проблеми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інновацій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інклюзивної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організовувати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виконавців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44ECA" w:rsidRPr="00A9391B" w:rsidRDefault="00744ECA" w:rsidP="00744E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ECA">
              <w:rPr>
                <w:rFonts w:ascii="Times New Roman" w:hAnsi="Times New Roman"/>
                <w:sz w:val="24"/>
                <w:szCs w:val="24"/>
                <w:lang w:val="uk-UA"/>
              </w:rPr>
              <w:t>ПРН-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олодіння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прийомами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ефективної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самопрезентації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публічного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виступу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наукову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дискусію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96A7A" w:rsidRPr="00796A7A" w:rsidRDefault="00744ECA" w:rsidP="00744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ECA">
              <w:rPr>
                <w:rFonts w:ascii="Times New Roman" w:hAnsi="Times New Roman"/>
                <w:sz w:val="24"/>
                <w:szCs w:val="24"/>
                <w:lang w:val="uk-UA"/>
              </w:rPr>
              <w:t>ПРН-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датність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різноманітних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методів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інформаційних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професійному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соціальному</w:t>
            </w:r>
            <w:proofErr w:type="spellEnd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1B">
              <w:rPr>
                <w:rFonts w:ascii="Times New Roman" w:hAnsi="Times New Roman"/>
                <w:color w:val="000000"/>
                <w:sz w:val="24"/>
                <w:szCs w:val="24"/>
              </w:rPr>
              <w:t>рівнях</w:t>
            </w:r>
            <w:proofErr w:type="spellEnd"/>
            <w:r w:rsidR="00796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273E" w:rsidRPr="00EF19F0" w:rsidTr="00BF1519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796A7A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A7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E84816" w:rsidRDefault="00217F68" w:rsidP="0021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Методологія, методи, психолого-педагогічні дослідження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дослідницько-пошукова діяльність;кваліфікація, науковий експеримент;об’єкт, предмет, мета, завдання, гіпотеза,апробація, результати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7273E" w:rsidRPr="00E84816" w:rsidTr="00BF1519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Очний, заочний</w:t>
            </w:r>
          </w:p>
        </w:tc>
      </w:tr>
      <w:tr w:rsidR="0047273E" w:rsidRPr="00E84816" w:rsidTr="00BF1519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</w:t>
            </w:r>
            <w:r w:rsidRPr="00E8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</w:t>
            </w:r>
            <w:r w:rsidRPr="00E8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хема курсу</w:t>
            </w: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47273E" w:rsidRPr="00E84816" w:rsidTr="00BF1519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7E5E9C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47273E" w:rsidRPr="00EF19F0" w:rsidTr="00BF1519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6E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вивчення курсу студенти потребують базових знань з дисциплін «Педагогіка»,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Філософія», «Психологія», «Соціологія», «Історія».</w:t>
            </w:r>
          </w:p>
        </w:tc>
      </w:tr>
      <w:tr w:rsidR="0047273E" w:rsidRPr="007925DE" w:rsidTr="00BF151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бесіда, інтерактивні методи (робота в малих групах, мозковий штурм), виконання індивідуальних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прое</w:t>
            </w: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ктів.</w:t>
            </w:r>
          </w:p>
        </w:tc>
      </w:tr>
      <w:tr w:rsidR="0047273E" w:rsidRPr="007925DE" w:rsidTr="00BF1519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7E5E9C" w:rsidP="007E5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Ноутбук, м</w:t>
            </w:r>
            <w:r w:rsidR="0047273E"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ультимедійний проектор, </w:t>
            </w:r>
            <w:proofErr w:type="spellStart"/>
            <w:r w:rsidR="0047273E"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  <w:r w:rsidR="0047273E"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маркери.</w:t>
            </w:r>
          </w:p>
        </w:tc>
      </w:tr>
      <w:tr w:rsidR="0047273E" w:rsidRPr="007925DE" w:rsidTr="00BF1519">
        <w:trPr>
          <w:trHeight w:val="105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A72DE3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ктичні заняття: </w:t>
            </w: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C0B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балів) - </w:t>
            </w:r>
            <w:r w:rsidR="00EF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</w:t>
            </w:r>
          </w:p>
          <w:p w:rsidR="00EF19F0" w:rsidRDefault="007E5E9C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підготовку практичних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завдань</w:t>
            </w:r>
            <w:r w:rsidR="00EF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7273E" w:rsidRPr="00A72DE3" w:rsidRDefault="00EF19F0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Іспит </w:t>
            </w:r>
            <w:r w:rsidR="0047273E"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273E" w:rsidRPr="00A72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47273E" w:rsidRPr="00556182" w:rsidTr="00BF151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8E6A9B" w:rsidRDefault="0047273E" w:rsidP="007E5E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Питання до </w:t>
            </w:r>
            <w:r w:rsidR="007E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DD474C" w:rsidRDefault="0047273E" w:rsidP="00EF19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Предмет і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курсу "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Методологія і методи психолого-педагогічних досліджень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2.Якими теоретичними конструктами опосередковується в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заємозв’язок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теми й мети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3.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Поняття м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7E5E9C" w:rsidRPr="00DD474C" w:rsidRDefault="007E5E9C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науково-педагогічного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5E9C" w:rsidRPr="00DD474C" w:rsidRDefault="007E5E9C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 якої групи відносять м</w:t>
            </w:r>
            <w:proofErr w:type="spellStart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</w:t>
            </w:r>
            <w:proofErr w:type="spellEnd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педагогічний</w:t>
            </w:r>
            <w:proofErr w:type="spellEnd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консиліум</w:t>
            </w:r>
            <w:proofErr w:type="spellEnd"/>
            <w:r w:rsidR="00717844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ґ?</w:t>
            </w:r>
          </w:p>
          <w:p w:rsidR="007E5E9C" w:rsidRPr="00DD474C" w:rsidRDefault="00717844" w:rsidP="00EF19F0">
            <w:pPr>
              <w:pStyle w:val="a6"/>
              <w:spacing w:before="0" w:beforeAutospacing="0" w:after="0" w:afterAutospacing="0"/>
            </w:pPr>
            <w:r w:rsidRPr="00DD474C">
              <w:rPr>
                <w:shd w:val="clear" w:color="auto" w:fill="FFFFFF"/>
                <w:lang w:val="ru-RU"/>
              </w:rPr>
              <w:t>6</w:t>
            </w:r>
            <w:r w:rsidR="007E5E9C" w:rsidRPr="00DD474C">
              <w:rPr>
                <w:shd w:val="clear" w:color="auto" w:fill="FFFFFF"/>
              </w:rPr>
              <w:t>.</w:t>
            </w:r>
            <w:r w:rsidRPr="00DD474C">
              <w:rPr>
                <w:shd w:val="clear" w:color="auto" w:fill="FFFFFF"/>
              </w:rPr>
              <w:t xml:space="preserve">До </w:t>
            </w:r>
            <w:proofErr w:type="spellStart"/>
            <w:r w:rsidRPr="00DD474C">
              <w:rPr>
                <w:shd w:val="clear" w:color="auto" w:fill="FFFFFF"/>
              </w:rPr>
              <w:t>якї</w:t>
            </w:r>
            <w:proofErr w:type="spellEnd"/>
            <w:r w:rsidRPr="00DD474C">
              <w:rPr>
                <w:shd w:val="clear" w:color="auto" w:fill="FFFFFF"/>
              </w:rPr>
              <w:t xml:space="preserve"> групи відносять методи - с</w:t>
            </w:r>
            <w:r w:rsidR="007E5E9C" w:rsidRPr="00DD474C">
              <w:t xml:space="preserve">постереження, бесіда, анкета, вивчення результатів </w:t>
            </w:r>
            <w:proofErr w:type="gramStart"/>
            <w:r w:rsidR="007E5E9C" w:rsidRPr="00DD474C">
              <w:t>діяльності ?</w:t>
            </w:r>
            <w:proofErr w:type="gramEnd"/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7. Особливості  м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тривалого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планомірного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споглядання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втручання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сам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Етапи д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ослідження підготовки кваліфікаційної роботи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емпіричних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7E5E9C" w:rsidRPr="00DD474C" w:rsidRDefault="00717844" w:rsidP="00EF19F0">
            <w:pPr>
              <w:pStyle w:val="a6"/>
              <w:spacing w:before="0" w:beforeAutospacing="0" w:after="0" w:afterAutospacing="0"/>
            </w:pPr>
            <w:r w:rsidRPr="00DD474C">
              <w:rPr>
                <w:shd w:val="clear" w:color="auto" w:fill="FFFFFF"/>
              </w:rPr>
              <w:t>10</w:t>
            </w:r>
            <w:r w:rsidR="007E5E9C" w:rsidRPr="00DD474C">
              <w:rPr>
                <w:shd w:val="clear" w:color="auto" w:fill="FFFFFF"/>
              </w:rPr>
              <w:t xml:space="preserve">. </w:t>
            </w:r>
            <w:r w:rsidR="007E5E9C" w:rsidRPr="00DD474C">
              <w:t>Визначте загальні методи науково-педагогічного дослідження</w:t>
            </w:r>
            <w:r w:rsidRPr="00DD474C">
              <w:t>.</w:t>
            </w:r>
            <w:r w:rsidR="007E5E9C" w:rsidRPr="00DD474C">
              <w:t xml:space="preserve"> </w:t>
            </w:r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11. Подібність і відмінність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інтерв’ю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бесіди?</w:t>
            </w:r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2.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Види педагогічного </w:t>
            </w:r>
            <w:proofErr w:type="gramStart"/>
            <w:r w:rsidRPr="00DD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експерименту .</w:t>
            </w:r>
            <w:proofErr w:type="gram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у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Характритсика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різн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5E9C" w:rsidRPr="00DD474C" w:rsidRDefault="00717844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="007E5E9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17.О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18.Критерії оцінювання прикладних досліджень.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Визначте ознаки фундаментальних досліджень.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 У чому полягає сутність наукової проблеми?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Що таке актуальність дослідження? 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 Що може виступ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об'єктом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мета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A0BC5" w:rsidRPr="00DD474C" w:rsidRDefault="005A7F67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являє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собою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гіпотеза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="00EA0BC5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Розкрийте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суть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EA0BC5" w:rsidRPr="00DD474C" w:rsidRDefault="00EA0BC5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методологічні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E9C" w:rsidRPr="00DD474C" w:rsidRDefault="005A7F67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Назвіть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A7F67" w:rsidRPr="00DD474C" w:rsidRDefault="005A7F67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етичні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методу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Назвіть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педагогіці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5A7F67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89F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Чим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відрізняється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повсякденному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методу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розрізняють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ступенем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безпосередньої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дослідника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порівняльного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формувального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Метод рейтингу.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сферах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та охарактеризуйте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функціональною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>розрізняють</w:t>
            </w:r>
            <w:proofErr w:type="spellEnd"/>
            <w:r w:rsidR="005A7F67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A7F67" w:rsidRPr="00DD474C" w:rsidRDefault="005A7F67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Надійність тесту. </w:t>
            </w:r>
          </w:p>
          <w:p w:rsidR="005A7F67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Валідність тесту. </w:t>
            </w:r>
          </w:p>
          <w:p w:rsidR="00DD474C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A7F67"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метою проводиться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D474C" w:rsidRPr="00DD474C" w:rsidRDefault="00DD474C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З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D474C" w:rsidRPr="00DD474C" w:rsidRDefault="00DD474C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анкет за формою. </w:t>
            </w:r>
          </w:p>
          <w:p w:rsidR="00F4489F" w:rsidRPr="00DD474C" w:rsidRDefault="00DD474C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доцільно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дослідженнях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474C" w:rsidRPr="00DD474C" w:rsidRDefault="00F4489F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забезпечується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вірогідність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="00DD474C"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4489F" w:rsidRPr="00DD474C" w:rsidRDefault="00DD474C" w:rsidP="00EF1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Назвіть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>математичної</w:t>
            </w:r>
            <w:proofErr w:type="spellEnd"/>
            <w:r w:rsidRPr="00DD474C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статистики. </w:t>
            </w:r>
          </w:p>
        </w:tc>
      </w:tr>
      <w:tr w:rsidR="0047273E" w:rsidRPr="007925DE" w:rsidTr="00BF1519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7273E" w:rsidRPr="00552EC4" w:rsidRDefault="0047273E" w:rsidP="00BF1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Анкету-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оцінку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з метою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якості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 буде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надано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завершенню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47273E" w:rsidRPr="00E87D23" w:rsidRDefault="0047273E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D62" w:rsidRPr="00E87D23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D62" w:rsidRPr="00E87D23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D62" w:rsidRPr="00E87D23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D62" w:rsidRPr="00E87D23" w:rsidRDefault="006E2D62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73E" w:rsidRPr="00663525" w:rsidRDefault="0047273E" w:rsidP="00472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635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</w:p>
    <w:p w:rsidR="0047273E" w:rsidRPr="00663525" w:rsidRDefault="0047273E" w:rsidP="00472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63525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W w:w="151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483"/>
        <w:gridCol w:w="1684"/>
        <w:gridCol w:w="1724"/>
        <w:gridCol w:w="3240"/>
        <w:gridCol w:w="1563"/>
      </w:tblGrid>
      <w:tr w:rsidR="0047273E" w:rsidRPr="00663525" w:rsidTr="008765E5">
        <w:trPr>
          <w:trHeight w:val="145"/>
        </w:trPr>
        <w:tc>
          <w:tcPr>
            <w:tcW w:w="1410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483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6635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24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  <w:p w:rsidR="0047273E" w:rsidRPr="00663525" w:rsidRDefault="0047273E" w:rsidP="00BF15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273E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47273E" w:rsidRPr="00B30766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483" w:type="dxa"/>
            <w:shd w:val="clear" w:color="auto" w:fill="auto"/>
          </w:tcPr>
          <w:p w:rsidR="0047273E" w:rsidRDefault="0047273E" w:rsidP="00BF1519">
            <w:pPr>
              <w:shd w:val="clear" w:color="auto" w:fill="FFFFFF"/>
              <w:spacing w:line="240" w:lineRule="auto"/>
              <w:rPr>
                <w:lang w:val="uk-UA"/>
              </w:rPr>
            </w:pP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ED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474C"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Методологічні засади та науковий апарат психолого-педагогічних досліджень</w:t>
            </w:r>
            <w:r w:rsidR="00DD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</w:p>
          <w:p w:rsidR="0047273E" w:rsidRPr="00A21C31" w:rsidRDefault="00A21C31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педагогіки, описова і нормативна функції методології педагогіки, ієрархія рівнів методологічного знання, методологічне забезпечення, психолого-педагогічні дослідження, педагогічна дійсність, принцип, основні методологічні принципи психолого-педагогічних досліджень, конкретно-наукові принципи психолого-педагогічних досліджень, методологічні вимоги, аксіологічний підхід, педагогічна наука, педагогічна практика, педагогічна діяльність, педагогічна дійсність, прогностичні дослідження, складові педагогічної діяльності, різновиди зв’язку педагогіки з іншими науками, парадигма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47273E" w:rsidRPr="00ED79A7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4</w:t>
            </w:r>
            <w:r w:rsidR="0047273E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724" w:type="dxa"/>
            <w:shd w:val="clear" w:color="auto" w:fill="auto"/>
          </w:tcPr>
          <w:p w:rsidR="0047273E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1,2,3</w:t>
            </w:r>
          </w:p>
          <w:p w:rsidR="0047273E" w:rsidRPr="00ED79A7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47273E" w:rsidRPr="00C72096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47273E" w:rsidRPr="00ED79A7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-3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CC0B18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C0B18" w:rsidRPr="00B30766" w:rsidRDefault="00CC0B18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5483" w:type="dxa"/>
            <w:shd w:val="clear" w:color="auto" w:fill="auto"/>
          </w:tcPr>
          <w:p w:rsidR="00CC0B18" w:rsidRPr="00ED79A7" w:rsidRDefault="00156E50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="00C83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Роль методології у сучасних наукових психолого-педагогічних дослідженнях.</w:t>
            </w:r>
          </w:p>
        </w:tc>
        <w:tc>
          <w:tcPr>
            <w:tcW w:w="1684" w:type="dxa"/>
            <w:shd w:val="clear" w:color="auto" w:fill="auto"/>
          </w:tcPr>
          <w:p w:rsidR="00CC0B18" w:rsidRPr="00ED79A7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заняття, 4</w:t>
            </w:r>
            <w:r w:rsidR="00C832C6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24" w:type="dxa"/>
            <w:shd w:val="clear" w:color="auto" w:fill="auto"/>
          </w:tcPr>
          <w:p w:rsidR="00CC0B18" w:rsidRDefault="00CC0B18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CC0B18" w:rsidRPr="00126375" w:rsidRDefault="0012637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Підготувати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реферат на тему: «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Актуальні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сучасних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психолого-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досліджень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3" w:type="dxa"/>
            <w:shd w:val="clear" w:color="auto" w:fill="auto"/>
          </w:tcPr>
          <w:p w:rsidR="00CC0B18" w:rsidRPr="00156E50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F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-4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47273E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47273E" w:rsidRPr="00B3076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47273E" w:rsidRPr="00B3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483" w:type="dxa"/>
            <w:shd w:val="clear" w:color="auto" w:fill="auto"/>
          </w:tcPr>
          <w:p w:rsidR="0047273E" w:rsidRPr="00FE544F" w:rsidRDefault="0047273E" w:rsidP="00BF1519">
            <w:pPr>
              <w:shd w:val="clear" w:color="auto" w:fill="FFFFFF"/>
              <w:spacing w:line="240" w:lineRule="auto"/>
              <w:rPr>
                <w:b/>
                <w:lang w:val="uk-UA"/>
              </w:rPr>
            </w:pP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D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44F"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дослідницько-пошукової діяльності у педагогічних вищих навчальних закладах.</w:t>
            </w:r>
            <w:r w:rsidRPr="00FE544F">
              <w:rPr>
                <w:b/>
              </w:rPr>
              <w:t xml:space="preserve"> </w:t>
            </w:r>
          </w:p>
          <w:p w:rsidR="0047273E" w:rsidRPr="00FE544F" w:rsidRDefault="00FE544F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Суть понять "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наукове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стихійно-емпіричне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пізнання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дійсності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наукове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пізнання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стихійноемпіричне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пізнання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художньо-образне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пізнання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фундаментальні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прикладні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Варіанти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схем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етапів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психологопедагогічних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– фундаментального, теоретико-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експериментального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експериментального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7273E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 w:rsidR="00EF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47273E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724" w:type="dxa"/>
            <w:shd w:val="clear" w:color="auto" w:fill="auto"/>
          </w:tcPr>
          <w:p w:rsidR="0047273E" w:rsidRPr="00ED79A7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4,5,6</w:t>
            </w:r>
          </w:p>
          <w:p w:rsidR="0047273E" w:rsidRPr="00ED79A7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6A4360" w:rsidRDefault="006A4360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7273E" w:rsidRPr="009078B1" w:rsidRDefault="0047273E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47273E" w:rsidRPr="00ED79A7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5-7</w:t>
            </w:r>
            <w:r w:rsidR="0047273E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C832C6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832C6" w:rsidRPr="00B3076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5483" w:type="dxa"/>
            <w:shd w:val="clear" w:color="auto" w:fill="auto"/>
          </w:tcPr>
          <w:p w:rsidR="00C832C6" w:rsidRDefault="00C832C6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2.Наукове дослідження в педагогіці як особлива форма пізнавальної діяльності.</w:t>
            </w:r>
          </w:p>
          <w:p w:rsidR="00C832C6" w:rsidRPr="00ED79A7" w:rsidRDefault="00C832C6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C832C6" w:rsidRPr="00ED79A7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заняття, 4</w:t>
            </w:r>
            <w:r w:rsidR="00C832C6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24" w:type="dxa"/>
            <w:shd w:val="clear" w:color="auto" w:fill="auto"/>
          </w:tcPr>
          <w:p w:rsidR="00C832C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126375" w:rsidRPr="00126375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Підго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тувати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наукову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доповідь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 тему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C832C6" w:rsidRPr="00E87D23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2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«Особливості наукових досліджень з історії та теорії педагогіки»</w:t>
            </w:r>
          </w:p>
        </w:tc>
        <w:tc>
          <w:tcPr>
            <w:tcW w:w="1563" w:type="dxa"/>
            <w:shd w:val="clear" w:color="auto" w:fill="auto"/>
          </w:tcPr>
          <w:p w:rsidR="00C832C6" w:rsidRPr="00ED79A7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6-8</w:t>
            </w:r>
            <w:r w:rsidR="006A4360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47273E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47273E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5483" w:type="dxa"/>
            <w:shd w:val="clear" w:color="auto" w:fill="auto"/>
          </w:tcPr>
          <w:p w:rsidR="00FE544F" w:rsidRDefault="0047273E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FE544F">
              <w:rPr>
                <w:lang w:val="uk-UA"/>
              </w:rPr>
              <w:t xml:space="preserve">. </w:t>
            </w:r>
            <w:r w:rsidR="00FE544F"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Логіка і структура психолого-педагогічних досліджень.</w:t>
            </w:r>
          </w:p>
          <w:p w:rsidR="0047273E" w:rsidRPr="00ED79A7" w:rsidRDefault="00FE544F" w:rsidP="00BF15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логіку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дослідження.Особливості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вибору теми та проблеми дослідження.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Логіко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-структурна модель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(за В.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Загвязинським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С.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Гончаренком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84" w:type="dxa"/>
            <w:shd w:val="clear" w:color="auto" w:fill="auto"/>
          </w:tcPr>
          <w:p w:rsidR="0047273E" w:rsidRPr="00B30766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Лекція,2</w:t>
            </w:r>
            <w:r w:rsidRPr="00B3076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24" w:type="dxa"/>
            <w:shd w:val="clear" w:color="auto" w:fill="auto"/>
          </w:tcPr>
          <w:p w:rsidR="0047273E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8,10,12,17</w:t>
            </w:r>
          </w:p>
          <w:p w:rsidR="0047273E" w:rsidRPr="00ED79A7" w:rsidRDefault="0047273E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47273E" w:rsidRPr="009078B1" w:rsidRDefault="0047273E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матеріали лекцій.</w:t>
            </w:r>
          </w:p>
        </w:tc>
        <w:tc>
          <w:tcPr>
            <w:tcW w:w="1563" w:type="dxa"/>
            <w:shd w:val="clear" w:color="auto" w:fill="auto"/>
          </w:tcPr>
          <w:p w:rsidR="0047273E" w:rsidRPr="00ED79A7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72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273E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C832C6" w:rsidRPr="00126375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5483" w:type="dxa"/>
            <w:shd w:val="clear" w:color="auto" w:fill="auto"/>
          </w:tcPr>
          <w:p w:rsidR="00C832C6" w:rsidRDefault="00C832C6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 психолого-педагогічних досліджень магістрів</w:t>
            </w:r>
          </w:p>
        </w:tc>
        <w:tc>
          <w:tcPr>
            <w:tcW w:w="168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C832C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126375" w:rsidRPr="00126375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Pr="0012637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Дати відповіді на питання: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1. Назвіть основні підходи до класифікації педагогічних досліджень.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2. Які виділяють критерії оцінювання прикладних досліджень?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3. Визначте ознаки фундаментальних досліджень.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4. У чому полягає сутність наукової проблеми?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5. Що таке актуальність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lastRenderedPageBreak/>
              <w:t>6. Що може виступати об'єктом педагогічного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7. На основі чого визначається предмет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8. Що таке мета педагогічного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9. Що являє собою гіпотеза дослідження?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10. Розкрийте суть поняття терміну "методологія". </w:t>
            </w:r>
          </w:p>
          <w:p w:rsidR="00126375" w:rsidRPr="00126375" w:rsidRDefault="00126375" w:rsidP="00126375">
            <w:pPr>
              <w:pStyle w:val="a6"/>
              <w:spacing w:before="0" w:beforeAutospacing="0" w:after="0" w:afterAutospacing="0"/>
            </w:pPr>
            <w:r w:rsidRPr="00126375">
              <w:t>11. Визначте основні методологічні принципи педагогічного дослідження. </w:t>
            </w:r>
          </w:p>
          <w:p w:rsidR="00126375" w:rsidRPr="00126375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</w:p>
          <w:p w:rsidR="00C832C6" w:rsidRPr="00126375" w:rsidRDefault="00126375" w:rsidP="0012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2. Скласти індивідуальний план виконання магістерського дослідження</w:t>
            </w:r>
          </w:p>
        </w:tc>
        <w:tc>
          <w:tcPr>
            <w:tcW w:w="1563" w:type="dxa"/>
            <w:shd w:val="clear" w:color="auto" w:fill="auto"/>
          </w:tcPr>
          <w:p w:rsidR="00C832C6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6A4360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C832C6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483" w:type="dxa"/>
            <w:shd w:val="clear" w:color="auto" w:fill="auto"/>
          </w:tcPr>
          <w:p w:rsidR="00C832C6" w:rsidRPr="00FE544F" w:rsidRDefault="00C832C6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 </w:t>
            </w:r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Класифікація методів психолого-педагогічного дослідження.</w:t>
            </w:r>
          </w:p>
          <w:p w:rsidR="00C832C6" w:rsidRPr="00FE544F" w:rsidRDefault="00C832C6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методи як знаряддя встановлення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ихованих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закономірностей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взаємовпливу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чинників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Загальнонаукові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логічні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теоретичного психолого-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синтез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класифікаційний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каузальний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Абстрагування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конкретизація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Індукція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дедукція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конструювання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експериментальне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перехід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до природного,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перенесенням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8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2 год.</w:t>
            </w:r>
          </w:p>
        </w:tc>
        <w:tc>
          <w:tcPr>
            <w:tcW w:w="1724" w:type="dxa"/>
            <w:shd w:val="clear" w:color="auto" w:fill="auto"/>
          </w:tcPr>
          <w:p w:rsidR="00C832C6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19,20,21,24</w:t>
            </w:r>
          </w:p>
          <w:p w:rsidR="008765E5" w:rsidRPr="00ED79A7" w:rsidRDefault="008765E5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</w:tc>
        <w:tc>
          <w:tcPr>
            <w:tcW w:w="3240" w:type="dxa"/>
            <w:shd w:val="clear" w:color="auto" w:fill="auto"/>
          </w:tcPr>
          <w:p w:rsidR="006A4360" w:rsidRDefault="006A4360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32C6" w:rsidRPr="00C72096" w:rsidRDefault="00C832C6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C832C6" w:rsidRPr="00ED79A7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83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32C6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C832C6" w:rsidRPr="00ED79A7" w:rsidTr="008765E5">
        <w:trPr>
          <w:trHeight w:val="567"/>
        </w:trPr>
        <w:tc>
          <w:tcPr>
            <w:tcW w:w="1410" w:type="dxa"/>
            <w:shd w:val="clear" w:color="auto" w:fill="auto"/>
          </w:tcPr>
          <w:p w:rsidR="00C832C6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483" w:type="dxa"/>
            <w:shd w:val="clear" w:color="auto" w:fill="auto"/>
          </w:tcPr>
          <w:p w:rsidR="00C832C6" w:rsidRPr="00FE544F" w:rsidRDefault="00C832C6" w:rsidP="00FE544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Критрерії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оцінки результатів експериментального  психолого-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педагооічного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дослідження.</w:t>
            </w:r>
          </w:p>
        </w:tc>
        <w:tc>
          <w:tcPr>
            <w:tcW w:w="168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126375" w:rsidRPr="00126375" w:rsidRDefault="008765E5" w:rsidP="0012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завдання:</w:t>
            </w:r>
          </w:p>
          <w:p w:rsidR="00126375" w:rsidRPr="00126375" w:rsidRDefault="00126375" w:rsidP="0012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Провести відбір методів дослідження для виконання магістерської роботи з педагогіки. </w:t>
            </w:r>
          </w:p>
          <w:p w:rsidR="00126375" w:rsidRPr="00126375" w:rsidRDefault="00126375" w:rsidP="0012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Охарактеризувати методи педагогічного дослідження, які можуть використовуватися під час написання магістерської роботи з педагогіки , та їх призначення. </w:t>
            </w:r>
          </w:p>
          <w:p w:rsidR="00126375" w:rsidRPr="00126375" w:rsidRDefault="00126375" w:rsidP="0012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конкретному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тісний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126375">
              <w:rPr>
                <w:rFonts w:ascii="Times New Roman" w:hAnsi="Times New Roman" w:cs="Times New Roman"/>
                <w:sz w:val="24"/>
                <w:szCs w:val="24"/>
              </w:rPr>
              <w:t xml:space="preserve"> з синтезом.</w:t>
            </w:r>
          </w:p>
          <w:p w:rsidR="00C832C6" w:rsidRPr="00126375" w:rsidRDefault="00C832C6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832C6" w:rsidRDefault="00EF19F0" w:rsidP="00EF1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4360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C832C6" w:rsidRPr="00ED79A7" w:rsidTr="008765E5">
        <w:trPr>
          <w:trHeight w:val="576"/>
        </w:trPr>
        <w:tc>
          <w:tcPr>
            <w:tcW w:w="1410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483" w:type="dxa"/>
            <w:shd w:val="clear" w:color="auto" w:fill="auto"/>
          </w:tcPr>
          <w:p w:rsidR="00C832C6" w:rsidRPr="00CC0B18" w:rsidRDefault="00C832C6" w:rsidP="00BF1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</w:t>
            </w:r>
            <w:r w:rsidRPr="00FE5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0B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Методика проведення наукового експерименту.</w:t>
            </w:r>
          </w:p>
          <w:p w:rsidR="00C832C6" w:rsidRPr="00FE544F" w:rsidRDefault="00C832C6" w:rsidP="00FE5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емпіричних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архівних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з книгою.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Бібліографічний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одержаної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стислий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анотування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конспектування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цитати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як метод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спостережень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цілеспрямоване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випадкове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суцільне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вибіркове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безпосереднє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опосередковане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тривале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короткочасне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констатувальне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оцінне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каузальне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експериментальне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польове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лабораторне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Різноманітність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як метод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логічній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Формалізовані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стандартизовано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поставленими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з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регістрацією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неформалізовані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соціометрія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закриті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змішані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анкет.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продуктивності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впливів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валідність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Соціометричний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метод як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міжособових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C832C6" w:rsidRPr="00ED79A7" w:rsidRDefault="00C832C6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Лекція, 2 год.</w:t>
            </w:r>
          </w:p>
        </w:tc>
        <w:tc>
          <w:tcPr>
            <w:tcW w:w="1724" w:type="dxa"/>
            <w:shd w:val="clear" w:color="auto" w:fill="auto"/>
          </w:tcPr>
          <w:p w:rsidR="00C832C6" w:rsidRDefault="008765E5" w:rsidP="00BF15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24,26,27</w:t>
            </w:r>
          </w:p>
          <w:p w:rsidR="00C832C6" w:rsidRPr="00B70201" w:rsidRDefault="00C832C6" w:rsidP="00BF15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C832C6" w:rsidRPr="00ED79A7" w:rsidRDefault="00C832C6" w:rsidP="00BF151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C832C6" w:rsidRPr="00ED79A7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83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32C6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D81C93" w:rsidRPr="00ED79A7" w:rsidTr="008765E5">
        <w:trPr>
          <w:trHeight w:val="576"/>
        </w:trPr>
        <w:tc>
          <w:tcPr>
            <w:tcW w:w="1410" w:type="dxa"/>
            <w:shd w:val="clear" w:color="auto" w:fill="auto"/>
          </w:tcPr>
          <w:p w:rsidR="00D81C93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483" w:type="dxa"/>
            <w:shd w:val="clear" w:color="auto" w:fill="auto"/>
          </w:tcPr>
          <w:p w:rsidR="00D81C93" w:rsidRPr="00FE544F" w:rsidRDefault="00D81C93" w:rsidP="00BF1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</w:t>
            </w:r>
            <w:r w:rsidRPr="00CC0B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Методика проведення наукового експерименту</w:t>
            </w:r>
          </w:p>
        </w:tc>
        <w:tc>
          <w:tcPr>
            <w:tcW w:w="1684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заняття, 2 год</w:t>
            </w:r>
          </w:p>
        </w:tc>
        <w:tc>
          <w:tcPr>
            <w:tcW w:w="1724" w:type="dxa"/>
            <w:shd w:val="clear" w:color="auto" w:fill="auto"/>
          </w:tcPr>
          <w:p w:rsidR="00D81C93" w:rsidRPr="00ED79A7" w:rsidRDefault="00D81C93" w:rsidP="00BF151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D81C93" w:rsidRPr="008765E5" w:rsidRDefault="008765E5" w:rsidP="00876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Підібрати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описати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методики для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експерименту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</w:t>
            </w:r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темою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магістерського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дослідження</w:t>
            </w:r>
            <w:proofErr w:type="spellEnd"/>
            <w:r w:rsidRPr="0087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563" w:type="dxa"/>
            <w:shd w:val="clear" w:color="auto" w:fill="auto"/>
          </w:tcPr>
          <w:p w:rsidR="00D81C93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4360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D81C93" w:rsidRPr="00ED79A7" w:rsidTr="008765E5">
        <w:trPr>
          <w:trHeight w:val="576"/>
        </w:trPr>
        <w:tc>
          <w:tcPr>
            <w:tcW w:w="1410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483" w:type="dxa"/>
            <w:shd w:val="clear" w:color="auto" w:fill="auto"/>
          </w:tcPr>
          <w:p w:rsidR="00D81C93" w:rsidRPr="00CC0B18" w:rsidRDefault="00D81C93" w:rsidP="00CC0B18">
            <w:pPr>
              <w:pStyle w:val="3"/>
              <w:shd w:val="clear" w:color="auto" w:fill="FFFFFF"/>
              <w:spacing w:before="0" w:beforeAutospacing="0"/>
              <w:rPr>
                <w:bCs w:val="0"/>
                <w:color w:val="212529"/>
                <w:sz w:val="24"/>
                <w:szCs w:val="24"/>
              </w:rPr>
            </w:pPr>
            <w:r w:rsidRPr="00ED79A7">
              <w:rPr>
                <w:sz w:val="24"/>
                <w:szCs w:val="24"/>
              </w:rPr>
              <w:t xml:space="preserve">Тема </w:t>
            </w:r>
            <w:r>
              <w:rPr>
                <w:b w:val="0"/>
                <w:sz w:val="24"/>
                <w:szCs w:val="24"/>
              </w:rPr>
              <w:t>6.</w:t>
            </w:r>
            <w:r w:rsidRPr="00ED79A7">
              <w:rPr>
                <w:sz w:val="24"/>
                <w:szCs w:val="24"/>
              </w:rPr>
              <w:t xml:space="preserve"> </w:t>
            </w:r>
            <w:r w:rsidRPr="00CC0B18">
              <w:rPr>
                <w:bCs w:val="0"/>
                <w:color w:val="212529"/>
                <w:sz w:val="24"/>
                <w:szCs w:val="24"/>
              </w:rPr>
              <w:t>Апробація та оформлення результатів психолого-педагогічного дослідження</w:t>
            </w:r>
          </w:p>
          <w:p w:rsidR="00D81C93" w:rsidRPr="00CC0B18" w:rsidRDefault="00D81C93" w:rsidP="00BF1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офомення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тексту магістерської кваліфікаційної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роботи.Вимоги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оформлення списку використаних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джерел.Структура,доповіді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презентації.Види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апробацій результатів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психолого-педагогічного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пошуку.Форми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представлення результатів педагогічних та психологічних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досліджень.Вимоги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підготовки доповіді. Структура наукової статті.</w:t>
            </w:r>
          </w:p>
        </w:tc>
        <w:tc>
          <w:tcPr>
            <w:tcW w:w="1684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Лекція, 2 год.</w:t>
            </w:r>
          </w:p>
        </w:tc>
        <w:tc>
          <w:tcPr>
            <w:tcW w:w="1724" w:type="dxa"/>
            <w:shd w:val="clear" w:color="auto" w:fill="auto"/>
          </w:tcPr>
          <w:p w:rsidR="00D81C93" w:rsidRDefault="008765E5" w:rsidP="00BF151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24,25,26,27</w:t>
            </w:r>
          </w:p>
          <w:p w:rsidR="008765E5" w:rsidRPr="00ED79A7" w:rsidRDefault="008765E5" w:rsidP="00BF151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6A4360" w:rsidRDefault="006A4360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Опрацювати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матеріали</w:t>
            </w:r>
            <w:proofErr w:type="spellEnd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1C93" w:rsidRPr="00ED79A7" w:rsidRDefault="00D81C93" w:rsidP="00BF15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D81C93" w:rsidRPr="00ED79A7" w:rsidRDefault="006A436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81C93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D81C93" w:rsidRPr="00ED79A7" w:rsidTr="008765E5">
        <w:trPr>
          <w:trHeight w:val="555"/>
        </w:trPr>
        <w:tc>
          <w:tcPr>
            <w:tcW w:w="1410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483" w:type="dxa"/>
            <w:shd w:val="clear" w:color="auto" w:fill="auto"/>
          </w:tcPr>
          <w:p w:rsidR="00D81C93" w:rsidRPr="00D81C93" w:rsidRDefault="00D81C93" w:rsidP="00BF1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1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6.Підготовка магістерської кваліфікаційної роботи до захисту.</w:t>
            </w:r>
          </w:p>
        </w:tc>
        <w:tc>
          <w:tcPr>
            <w:tcW w:w="1684" w:type="dxa"/>
            <w:shd w:val="clear" w:color="auto" w:fill="auto"/>
          </w:tcPr>
          <w:p w:rsidR="00D81C93" w:rsidRPr="00ED79A7" w:rsidRDefault="00D81C93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заняття, 2 год</w:t>
            </w:r>
          </w:p>
        </w:tc>
        <w:tc>
          <w:tcPr>
            <w:tcW w:w="1724" w:type="dxa"/>
            <w:shd w:val="clear" w:color="auto" w:fill="auto"/>
          </w:tcPr>
          <w:p w:rsidR="00D81C93" w:rsidRDefault="00D81C93" w:rsidP="00BF15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2, 8, 14</w:t>
            </w:r>
          </w:p>
          <w:p w:rsidR="00D81C93" w:rsidRPr="00ED79A7" w:rsidRDefault="00D81C93" w:rsidP="00BF151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240" w:type="dxa"/>
            <w:shd w:val="clear" w:color="auto" w:fill="auto"/>
          </w:tcPr>
          <w:p w:rsidR="006A4360" w:rsidRPr="008765E5" w:rsidRDefault="008765E5" w:rsidP="006A4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За темою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магістерського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дослідження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підготувати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доповідь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студентську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наукову</w:t>
            </w:r>
            <w:proofErr w:type="spellEnd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765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конференцію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D81C93" w:rsidRPr="00ED79A7" w:rsidRDefault="00EF19F0" w:rsidP="00BF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D81C93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</w:tbl>
    <w:p w:rsidR="00646E21" w:rsidRDefault="00646E21">
      <w:bookmarkStart w:id="0" w:name="_GoBack"/>
      <w:bookmarkEnd w:id="0"/>
    </w:p>
    <w:sectPr w:rsidR="00646E21" w:rsidSect="0047273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43D"/>
    <w:multiLevelType w:val="hybridMultilevel"/>
    <w:tmpl w:val="C2E0B4F2"/>
    <w:lvl w:ilvl="0" w:tplc="ABAEC67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4811"/>
    <w:multiLevelType w:val="hybridMultilevel"/>
    <w:tmpl w:val="57945B7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36A01D2">
      <w:start w:val="1"/>
      <w:numFmt w:val="decimal"/>
      <w:lvlText w:val="%2"/>
      <w:lvlJc w:val="left"/>
      <w:pPr>
        <w:ind w:left="1080" w:hanging="360"/>
      </w:pPr>
      <w:rPr>
        <w:rFonts w:hint="default"/>
        <w:sz w:val="24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1D3AF3"/>
    <w:multiLevelType w:val="hybridMultilevel"/>
    <w:tmpl w:val="31A4C578"/>
    <w:lvl w:ilvl="0" w:tplc="2D3CC6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D26"/>
    <w:multiLevelType w:val="hybridMultilevel"/>
    <w:tmpl w:val="5238B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160D"/>
    <w:multiLevelType w:val="hybridMultilevel"/>
    <w:tmpl w:val="6C427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0214"/>
    <w:multiLevelType w:val="hybridMultilevel"/>
    <w:tmpl w:val="5D02A534"/>
    <w:lvl w:ilvl="0" w:tplc="2D14AB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3E"/>
    <w:rsid w:val="00041133"/>
    <w:rsid w:val="000676B3"/>
    <w:rsid w:val="00126375"/>
    <w:rsid w:val="00156E50"/>
    <w:rsid w:val="00217F68"/>
    <w:rsid w:val="0041609E"/>
    <w:rsid w:val="0047273E"/>
    <w:rsid w:val="0048679C"/>
    <w:rsid w:val="0050614A"/>
    <w:rsid w:val="005A7F67"/>
    <w:rsid w:val="00646E21"/>
    <w:rsid w:val="006A4360"/>
    <w:rsid w:val="006E2D62"/>
    <w:rsid w:val="00717844"/>
    <w:rsid w:val="00744ECA"/>
    <w:rsid w:val="00796A7A"/>
    <w:rsid w:val="007C213F"/>
    <w:rsid w:val="007E5E9C"/>
    <w:rsid w:val="008765E5"/>
    <w:rsid w:val="008F413F"/>
    <w:rsid w:val="00A21C31"/>
    <w:rsid w:val="00AF30B9"/>
    <w:rsid w:val="00B727C7"/>
    <w:rsid w:val="00BE605E"/>
    <w:rsid w:val="00C832C6"/>
    <w:rsid w:val="00CC0B18"/>
    <w:rsid w:val="00D4083D"/>
    <w:rsid w:val="00D81C93"/>
    <w:rsid w:val="00DC10D7"/>
    <w:rsid w:val="00DD474C"/>
    <w:rsid w:val="00E0406B"/>
    <w:rsid w:val="00E17334"/>
    <w:rsid w:val="00E87D23"/>
    <w:rsid w:val="00EA0BC5"/>
    <w:rsid w:val="00EF19F0"/>
    <w:rsid w:val="00F4489F"/>
    <w:rsid w:val="00F60682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E64D"/>
  <w15:docId w15:val="{B4884537-13D1-4251-89F8-E4FC253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3E"/>
    <w:pPr>
      <w:spacing w:line="276" w:lineRule="auto"/>
      <w:ind w:firstLine="0"/>
      <w:jc w:val="left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link w:val="10"/>
    <w:uiPriority w:val="9"/>
    <w:qFormat/>
    <w:rsid w:val="00486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6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paragraph" w:styleId="4">
    <w:name w:val="heading 4"/>
    <w:basedOn w:val="a"/>
    <w:link w:val="40"/>
    <w:uiPriority w:val="9"/>
    <w:qFormat/>
    <w:rsid w:val="00486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7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48679C"/>
    <w:rPr>
      <w:b/>
      <w:bCs/>
    </w:rPr>
  </w:style>
  <w:style w:type="character" w:styleId="a4">
    <w:name w:val="Emphasis"/>
    <w:basedOn w:val="a0"/>
    <w:uiPriority w:val="20"/>
    <w:qFormat/>
    <w:rsid w:val="004867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8679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8679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8679C"/>
    <w:pPr>
      <w:ind w:left="720"/>
      <w:contextualSpacing/>
    </w:pPr>
  </w:style>
  <w:style w:type="paragraph" w:customStyle="1" w:styleId="Style4">
    <w:name w:val="Style4"/>
    <w:basedOn w:val="a"/>
    <w:uiPriority w:val="99"/>
    <w:rsid w:val="0047273E"/>
    <w:pPr>
      <w:widowControl w:val="0"/>
      <w:autoSpaceDE w:val="0"/>
      <w:autoSpaceDN w:val="0"/>
      <w:adjustRightInd w:val="0"/>
      <w:spacing w:line="223" w:lineRule="exact"/>
    </w:pPr>
    <w:rPr>
      <w:rFonts w:ascii="Times New Roman" w:eastAsia="MS Mincho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4727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7273E"/>
    <w:rPr>
      <w:rFonts w:ascii="Arial" w:eastAsia="Arial" w:hAnsi="Arial" w:cs="Arial"/>
      <w:lang w:val="ru-RU" w:eastAsia="uk-UA"/>
    </w:rPr>
  </w:style>
  <w:style w:type="paragraph" w:styleId="a6">
    <w:name w:val="Normal (Web)"/>
    <w:basedOn w:val="a"/>
    <w:uiPriority w:val="99"/>
    <w:unhideWhenUsed/>
    <w:rsid w:val="007E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C0B1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uiPriority w:val="99"/>
    <w:rsid w:val="0074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003F-A1D8-4AF9-BCF7-DA7CA4B0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Ihor</cp:lastModifiedBy>
  <cp:revision>3</cp:revision>
  <dcterms:created xsi:type="dcterms:W3CDTF">2021-08-24T16:18:00Z</dcterms:created>
  <dcterms:modified xsi:type="dcterms:W3CDTF">2021-09-01T15:01:00Z</dcterms:modified>
</cp:coreProperties>
</file>