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BF" w:rsidRPr="00B21A56" w:rsidRDefault="00B70ABF" w:rsidP="00B70ABF">
      <w:pPr>
        <w:ind w:firstLine="709"/>
        <w:jc w:val="center"/>
        <w:rPr>
          <w:b/>
          <w:bCs/>
          <w:i/>
          <w:sz w:val="28"/>
          <w:szCs w:val="28"/>
          <w:lang w:val="uk-UA"/>
        </w:rPr>
      </w:pPr>
      <w:r w:rsidRPr="00B21A56">
        <w:rPr>
          <w:b/>
          <w:bCs/>
          <w:i/>
          <w:sz w:val="28"/>
          <w:szCs w:val="28"/>
          <w:lang w:val="uk-UA"/>
        </w:rPr>
        <w:t xml:space="preserve">Методичні рекомендації до семінарських занять </w:t>
      </w:r>
    </w:p>
    <w:p w:rsidR="00B70ABF" w:rsidRPr="00B21A56" w:rsidRDefault="00B70ABF" w:rsidP="00B70ABF">
      <w:pPr>
        <w:ind w:firstLine="709"/>
        <w:jc w:val="center"/>
        <w:rPr>
          <w:b/>
          <w:bCs/>
          <w:i/>
          <w:sz w:val="28"/>
          <w:szCs w:val="28"/>
          <w:lang w:val="uk-UA"/>
        </w:rPr>
      </w:pPr>
      <w:r w:rsidRPr="00B21A56">
        <w:rPr>
          <w:b/>
          <w:bCs/>
          <w:i/>
          <w:sz w:val="28"/>
          <w:szCs w:val="28"/>
          <w:lang w:val="uk-UA"/>
        </w:rPr>
        <w:t>з навчальної дисципліни «</w:t>
      </w:r>
      <w:r>
        <w:rPr>
          <w:b/>
          <w:bCs/>
          <w:i/>
          <w:sz w:val="28"/>
          <w:szCs w:val="28"/>
          <w:lang w:val="uk-UA"/>
        </w:rPr>
        <w:t>Психологія загальна, вікова та педагогічна</w:t>
      </w:r>
      <w:r w:rsidRPr="00B21A56">
        <w:rPr>
          <w:b/>
          <w:bCs/>
          <w:i/>
          <w:sz w:val="28"/>
          <w:szCs w:val="28"/>
          <w:lang w:val="uk-UA"/>
        </w:rPr>
        <w:t>»</w:t>
      </w:r>
      <w:r>
        <w:rPr>
          <w:b/>
          <w:bCs/>
          <w:i/>
          <w:sz w:val="28"/>
          <w:szCs w:val="28"/>
          <w:lang w:val="uk-UA"/>
        </w:rPr>
        <w:t xml:space="preserve"> </w:t>
      </w:r>
    </w:p>
    <w:p w:rsidR="00B70ABF" w:rsidRDefault="00B70ABF" w:rsidP="00B70ABF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</w:p>
    <w:p w:rsidR="00B70ABF" w:rsidRPr="00B21A56" w:rsidRDefault="00B70ABF" w:rsidP="00B70ABF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Важливе місце у навчально-професійній діяльності студентів займають семінарські заняття. Їх головне завдання – забезпечити активну участь студентів в обговоренні проблемних питань теми. Активізація пізнавальної активності забезпечується ґрунтовною попередньою роботою як викладача, так і студента з опрацювання основних положень теми.</w:t>
      </w:r>
    </w:p>
    <w:p w:rsidR="00B70ABF" w:rsidRPr="00B21A56" w:rsidRDefault="00B70ABF" w:rsidP="00B70ABF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Головне призначення семінарських занять: закріпити знання, отримані під час лекції і самостійної роботи з навчальною літературою</w:t>
      </w:r>
      <w:r>
        <w:rPr>
          <w:sz w:val="28"/>
          <w:szCs w:val="28"/>
          <w:lang w:val="uk-UA"/>
        </w:rPr>
        <w:t>, виконання завдань самостійної роботи</w:t>
      </w:r>
      <w:r w:rsidRPr="00B21A56">
        <w:rPr>
          <w:sz w:val="28"/>
          <w:szCs w:val="28"/>
          <w:lang w:val="uk-UA"/>
        </w:rPr>
        <w:t xml:space="preserve">; розширити і поглибити уявлення студентів з </w:t>
      </w:r>
      <w:r>
        <w:rPr>
          <w:sz w:val="28"/>
          <w:szCs w:val="28"/>
          <w:lang w:val="uk-UA"/>
        </w:rPr>
        <w:t>внутрішньо зумовлених психічних проявів особистості, динаміки її вікових змін, психологічних аспектів навчання, виховання та педагогічної діяльності</w:t>
      </w:r>
      <w:r w:rsidRPr="00B21A56">
        <w:rPr>
          <w:sz w:val="28"/>
          <w:szCs w:val="28"/>
          <w:lang w:val="uk-UA"/>
        </w:rPr>
        <w:t>.</w:t>
      </w:r>
    </w:p>
    <w:p w:rsidR="00B70ABF" w:rsidRPr="00B21A56" w:rsidRDefault="00B70ABF" w:rsidP="00B70ABF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Послідовність підготовки до семінару:</w:t>
      </w:r>
    </w:p>
    <w:p w:rsidR="00B70ABF" w:rsidRPr="00B21A56" w:rsidRDefault="00B70ABF" w:rsidP="00B70ABF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- насамперед доопрацювати текст лекції з відповідної теми, уважно вивчити план семінару, зміст основних навчальних питань, які виносяться на обговорення, а також список рекомендованої літератури і додаткові завдання, які були задані викладачем;</w:t>
      </w:r>
    </w:p>
    <w:p w:rsidR="00B70ABF" w:rsidRPr="00B21A56" w:rsidRDefault="00B70ABF" w:rsidP="00B70ABF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- спланувати самостійну роботу з підготовки до заняття:</w:t>
      </w:r>
    </w:p>
    <w:p w:rsidR="00B70ABF" w:rsidRPr="00B21A56" w:rsidRDefault="00B70ABF" w:rsidP="00B70ABF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 xml:space="preserve">коли, які джерела, з якої проблеми потрібно знайти і </w:t>
      </w:r>
      <w:r>
        <w:rPr>
          <w:sz w:val="28"/>
          <w:szCs w:val="28"/>
          <w:lang w:val="uk-UA"/>
        </w:rPr>
        <w:t>опрацювати</w:t>
      </w:r>
      <w:r w:rsidRPr="00B21A56">
        <w:rPr>
          <w:sz w:val="28"/>
          <w:szCs w:val="28"/>
          <w:lang w:val="uk-UA"/>
        </w:rPr>
        <w:t>;</w:t>
      </w:r>
    </w:p>
    <w:p w:rsidR="00B70ABF" w:rsidRPr="00B21A56" w:rsidRDefault="00B70ABF" w:rsidP="00B70ABF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 xml:space="preserve">коли і з яких питань підготувати короткі письмові відповіді, виступи </w:t>
      </w:r>
      <w:r>
        <w:rPr>
          <w:sz w:val="28"/>
          <w:szCs w:val="28"/>
          <w:lang w:val="uk-UA"/>
        </w:rPr>
        <w:t>(</w:t>
      </w:r>
      <w:r w:rsidRPr="00B21A56">
        <w:rPr>
          <w:sz w:val="28"/>
          <w:szCs w:val="28"/>
          <w:lang w:val="uk-UA"/>
        </w:rPr>
        <w:t xml:space="preserve">або </w:t>
      </w:r>
      <w:r>
        <w:rPr>
          <w:sz w:val="28"/>
          <w:szCs w:val="28"/>
          <w:lang w:val="uk-UA"/>
        </w:rPr>
        <w:t>повідомлення), презентації</w:t>
      </w:r>
      <w:r w:rsidRPr="00B21A56">
        <w:rPr>
          <w:sz w:val="28"/>
          <w:szCs w:val="28"/>
          <w:lang w:val="uk-UA"/>
        </w:rPr>
        <w:t>;</w:t>
      </w:r>
    </w:p>
    <w:p w:rsidR="00B70ABF" w:rsidRPr="00B21A56" w:rsidRDefault="00B70ABF" w:rsidP="00B70ABF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 xml:space="preserve">- підібрати літературу рекомендовану до заняття і </w:t>
      </w:r>
      <w:r>
        <w:rPr>
          <w:sz w:val="28"/>
          <w:szCs w:val="28"/>
          <w:lang w:val="uk-UA"/>
        </w:rPr>
        <w:t>проаналізувати</w:t>
      </w:r>
      <w:r w:rsidRPr="00B21A56">
        <w:rPr>
          <w:sz w:val="28"/>
          <w:szCs w:val="28"/>
          <w:lang w:val="uk-UA"/>
        </w:rPr>
        <w:t xml:space="preserve"> її, відібрати ті джерела, які містять відповіді на поставлені навчальні питання;</w:t>
      </w:r>
    </w:p>
    <w:p w:rsidR="00B70ABF" w:rsidRPr="00B21A56" w:rsidRDefault="00B70ABF" w:rsidP="00B70ABF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 xml:space="preserve">- уважно ознайомитись зі змістом </w:t>
      </w:r>
      <w:r>
        <w:rPr>
          <w:sz w:val="28"/>
          <w:szCs w:val="28"/>
          <w:lang w:val="uk-UA"/>
        </w:rPr>
        <w:t>посібника, монографії</w:t>
      </w:r>
      <w:r w:rsidRPr="00B21A56">
        <w:rPr>
          <w:sz w:val="28"/>
          <w:szCs w:val="28"/>
          <w:lang w:val="uk-UA"/>
        </w:rPr>
        <w:t xml:space="preserve"> або статті, відмітити ті частини тексту, в яких питання семінару, розкриваються найбільш детально;</w:t>
      </w:r>
    </w:p>
    <w:p w:rsidR="00B70ABF" w:rsidRPr="00B21A56" w:rsidRDefault="00B70ABF" w:rsidP="00B70ABF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- уважно прочитати відмічений навчальний матеріал, ви</w:t>
      </w:r>
      <w:r>
        <w:rPr>
          <w:sz w:val="28"/>
          <w:szCs w:val="28"/>
          <w:lang w:val="uk-UA"/>
        </w:rPr>
        <w:t>окремити</w:t>
      </w:r>
      <w:r w:rsidRPr="00B21A56">
        <w:rPr>
          <w:sz w:val="28"/>
          <w:szCs w:val="28"/>
          <w:lang w:val="uk-UA"/>
        </w:rPr>
        <w:t xml:space="preserve"> головні думки, проблеми, які вимагають додаткового обґрунтування;</w:t>
      </w:r>
    </w:p>
    <w:p w:rsidR="00B70ABF" w:rsidRPr="00B21A56" w:rsidRDefault="00B70ABF" w:rsidP="00B70ABF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- скласти короткий к</w:t>
      </w:r>
      <w:r>
        <w:rPr>
          <w:sz w:val="28"/>
          <w:szCs w:val="28"/>
          <w:lang w:val="uk-UA"/>
        </w:rPr>
        <w:t>онспект, тези свого виступу, за</w:t>
      </w:r>
      <w:r w:rsidRPr="00B21A56">
        <w:rPr>
          <w:sz w:val="28"/>
          <w:szCs w:val="28"/>
          <w:lang w:val="uk-UA"/>
        </w:rPr>
        <w:t xml:space="preserve"> необхідності зробити </w:t>
      </w:r>
      <w:r>
        <w:rPr>
          <w:sz w:val="28"/>
          <w:szCs w:val="28"/>
          <w:lang w:val="uk-UA"/>
        </w:rPr>
        <w:t>нотатки, скласти інтелектуальну карту</w:t>
      </w:r>
      <w:r w:rsidRPr="00B21A56">
        <w:rPr>
          <w:sz w:val="28"/>
          <w:szCs w:val="28"/>
          <w:lang w:val="uk-UA"/>
        </w:rPr>
        <w:t>;</w:t>
      </w:r>
    </w:p>
    <w:p w:rsidR="00B70ABF" w:rsidRPr="00B21A56" w:rsidRDefault="00B70ABF" w:rsidP="00B70ABF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- готуватися до семінару потрібно за всіма без виключення питаннями;</w:t>
      </w:r>
    </w:p>
    <w:p w:rsidR="00B70ABF" w:rsidRPr="00B21A56" w:rsidRDefault="00B70ABF" w:rsidP="00B70ABF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 xml:space="preserve">- з кожного питання семінару студент повинен бути готовим висловити власну </w:t>
      </w:r>
      <w:r>
        <w:rPr>
          <w:sz w:val="28"/>
          <w:szCs w:val="28"/>
          <w:lang w:val="uk-UA"/>
        </w:rPr>
        <w:t>думку</w:t>
      </w:r>
      <w:r w:rsidRPr="00B21A56">
        <w:rPr>
          <w:sz w:val="28"/>
          <w:szCs w:val="28"/>
          <w:lang w:val="uk-UA"/>
        </w:rPr>
        <w:t>;</w:t>
      </w:r>
    </w:p>
    <w:p w:rsidR="00B70ABF" w:rsidRPr="00B21A56" w:rsidRDefault="00B70ABF" w:rsidP="00B70ABF">
      <w:pPr>
        <w:ind w:firstLine="709"/>
        <w:jc w:val="both"/>
        <w:rPr>
          <w:b/>
          <w:bCs/>
          <w:i/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продумати</w:t>
      </w:r>
      <w:r w:rsidRPr="00B21A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можливі підходи до інтерпретації психічних проявів, вікових особливостей, проблем навчання, виховання та педагогічної діяльності, напрямки розвитку, корекції особистісних особливостей</w:t>
      </w:r>
      <w:r w:rsidRPr="00B21A56">
        <w:rPr>
          <w:sz w:val="28"/>
          <w:szCs w:val="28"/>
          <w:lang w:val="uk-UA"/>
        </w:rPr>
        <w:t>.</w:t>
      </w:r>
    </w:p>
    <w:p w:rsidR="00B70ABF" w:rsidRPr="00B21A56" w:rsidRDefault="00B70ABF" w:rsidP="00B70ABF">
      <w:pPr>
        <w:pStyle w:val="FR1"/>
        <w:spacing w:line="240" w:lineRule="auto"/>
        <w:ind w:left="0" w:firstLine="567"/>
        <w:jc w:val="both"/>
      </w:pPr>
      <w:r w:rsidRPr="00B21A56">
        <w:t>Засвоєння здобувачами вищої освіти теоретичного матеріалу з навчальної дисципліни «</w:t>
      </w:r>
      <w:r>
        <w:t>Психологія загальна, вікова та педагогічна</w:t>
      </w:r>
      <w:r w:rsidRPr="00B21A56">
        <w:t xml:space="preserve">» перевіряється шляхом усного опитування, оцінки умінь розв’язувати </w:t>
      </w:r>
      <w:r>
        <w:t>психол</w:t>
      </w:r>
      <w:r w:rsidRPr="00B21A56">
        <w:t>огічні задачі,</w:t>
      </w:r>
      <w:r>
        <w:t xml:space="preserve"> аналізувати проблемні ситуації</w:t>
      </w:r>
      <w:r w:rsidRPr="00B21A56">
        <w:t>.</w:t>
      </w:r>
    </w:p>
    <w:p w:rsidR="00B70ABF" w:rsidRDefault="00B70ABF" w:rsidP="00B70ABF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70ABF" w:rsidRDefault="00B70ABF" w:rsidP="00B70ABF">
      <w:pPr>
        <w:ind w:left="142" w:firstLine="425"/>
        <w:jc w:val="center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lastRenderedPageBreak/>
        <w:t>Розподіл балів</w:t>
      </w:r>
    </w:p>
    <w:p w:rsidR="00B70ABF" w:rsidRPr="006629FA" w:rsidRDefault="00B70ABF" w:rsidP="00B70ABF">
      <w:pPr>
        <w:ind w:left="142" w:firstLine="425"/>
        <w:jc w:val="center"/>
        <w:rPr>
          <w:b/>
          <w:szCs w:val="28"/>
          <w:lang w:val="uk-UA"/>
        </w:rPr>
      </w:pPr>
      <w:r w:rsidRPr="006629FA">
        <w:rPr>
          <w:b/>
          <w:szCs w:val="28"/>
          <w:lang w:val="uk-UA"/>
        </w:rPr>
        <w:t>І семестр</w:t>
      </w:r>
    </w:p>
    <w:tbl>
      <w:tblPr>
        <w:tblW w:w="5206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728"/>
        <w:gridCol w:w="729"/>
        <w:gridCol w:w="729"/>
        <w:gridCol w:w="584"/>
        <w:gridCol w:w="588"/>
        <w:gridCol w:w="729"/>
        <w:gridCol w:w="729"/>
        <w:gridCol w:w="576"/>
        <w:gridCol w:w="729"/>
        <w:gridCol w:w="729"/>
        <w:gridCol w:w="748"/>
        <w:gridCol w:w="1401"/>
        <w:gridCol w:w="775"/>
      </w:tblGrid>
      <w:tr w:rsidR="00B70ABF" w:rsidRPr="006629FA" w:rsidTr="00E237BF">
        <w:trPr>
          <w:cantSplit/>
          <w:trHeight w:val="526"/>
          <w:jc w:val="center"/>
        </w:trPr>
        <w:tc>
          <w:tcPr>
            <w:tcW w:w="3964" w:type="pct"/>
            <w:gridSpan w:val="12"/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Поточне тестування та самостійна робота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  <w:vAlign w:val="center"/>
          </w:tcPr>
          <w:p w:rsidR="00B70ABF" w:rsidRPr="006629FA" w:rsidRDefault="005310DB" w:rsidP="005310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</w:t>
            </w:r>
            <w:r w:rsidR="00B70ABF" w:rsidRPr="006629FA">
              <w:rPr>
                <w:sz w:val="20"/>
                <w:szCs w:val="20"/>
                <w:lang w:val="uk-UA"/>
              </w:rPr>
              <w:t>кзамен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  <w:vAlign w:val="center"/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B70ABF" w:rsidRPr="006629FA" w:rsidTr="004C7012">
        <w:trPr>
          <w:cantSplit/>
          <w:trHeight w:val="306"/>
          <w:jc w:val="center"/>
        </w:trPr>
        <w:tc>
          <w:tcPr>
            <w:tcW w:w="3964" w:type="pct"/>
            <w:gridSpan w:val="12"/>
            <w:tcMar>
              <w:left w:w="57" w:type="dxa"/>
              <w:right w:w="57" w:type="dxa"/>
            </w:tcMar>
            <w:vAlign w:val="center"/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Змістовий модуль 1</w:t>
            </w:r>
          </w:p>
        </w:tc>
        <w:tc>
          <w:tcPr>
            <w:tcW w:w="66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36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100</w:t>
            </w:r>
          </w:p>
        </w:tc>
      </w:tr>
      <w:tr w:rsidR="00B70ABF" w:rsidRPr="006629FA" w:rsidTr="00E237BF">
        <w:trPr>
          <w:cantSplit/>
          <w:trHeight w:val="253"/>
          <w:jc w:val="center"/>
        </w:trPr>
        <w:tc>
          <w:tcPr>
            <w:tcW w:w="347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Т1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Т2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Т3</w:t>
            </w:r>
          </w:p>
        </w:tc>
        <w:tc>
          <w:tcPr>
            <w:tcW w:w="347" w:type="pct"/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Т4</w:t>
            </w:r>
          </w:p>
        </w:tc>
        <w:tc>
          <w:tcPr>
            <w:tcW w:w="278" w:type="pct"/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Т5</w:t>
            </w:r>
          </w:p>
        </w:tc>
        <w:tc>
          <w:tcPr>
            <w:tcW w:w="280" w:type="pct"/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Т6</w:t>
            </w:r>
          </w:p>
        </w:tc>
        <w:tc>
          <w:tcPr>
            <w:tcW w:w="347" w:type="pct"/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Т7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Т8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Т9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Т10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Т11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Т12</w:t>
            </w:r>
          </w:p>
        </w:tc>
        <w:tc>
          <w:tcPr>
            <w:tcW w:w="667" w:type="pct"/>
            <w:vMerge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vMerge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70ABF" w:rsidRPr="006629FA" w:rsidTr="004C7012">
        <w:trPr>
          <w:cantSplit/>
          <w:trHeight w:val="290"/>
          <w:jc w:val="center"/>
        </w:trPr>
        <w:tc>
          <w:tcPr>
            <w:tcW w:w="347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47" w:type="pct"/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78" w:type="pct"/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0" w:type="pct"/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47" w:type="pct"/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7" w:type="pct"/>
            <w:vMerge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vMerge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B70ABF" w:rsidRPr="006629FA" w:rsidRDefault="00B70ABF" w:rsidP="00B70ABF">
      <w:pPr>
        <w:ind w:firstLine="567"/>
        <w:jc w:val="center"/>
        <w:rPr>
          <w:b/>
          <w:lang w:val="uk-UA"/>
        </w:rPr>
      </w:pPr>
      <w:r w:rsidRPr="006629FA">
        <w:rPr>
          <w:b/>
          <w:lang w:val="uk-UA"/>
        </w:rPr>
        <w:t>ІІ семестр</w:t>
      </w:r>
    </w:p>
    <w:tbl>
      <w:tblPr>
        <w:tblW w:w="5197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581"/>
        <w:gridCol w:w="583"/>
        <w:gridCol w:w="583"/>
        <w:gridCol w:w="572"/>
        <w:gridCol w:w="583"/>
        <w:gridCol w:w="595"/>
        <w:gridCol w:w="585"/>
        <w:gridCol w:w="583"/>
        <w:gridCol w:w="581"/>
        <w:gridCol w:w="581"/>
        <w:gridCol w:w="583"/>
        <w:gridCol w:w="723"/>
        <w:gridCol w:w="600"/>
        <w:gridCol w:w="1401"/>
        <w:gridCol w:w="765"/>
      </w:tblGrid>
      <w:tr w:rsidR="00B70ABF" w:rsidRPr="006629FA" w:rsidTr="00E237BF">
        <w:trPr>
          <w:cantSplit/>
          <w:trHeight w:val="452"/>
          <w:jc w:val="center"/>
        </w:trPr>
        <w:tc>
          <w:tcPr>
            <w:tcW w:w="3967" w:type="pct"/>
            <w:gridSpan w:val="14"/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Поточне тестування та самостійна робота</w:t>
            </w:r>
          </w:p>
        </w:tc>
        <w:tc>
          <w:tcPr>
            <w:tcW w:w="668" w:type="pct"/>
            <w:tcMar>
              <w:left w:w="57" w:type="dxa"/>
              <w:right w:w="57" w:type="dxa"/>
            </w:tcMar>
            <w:vAlign w:val="center"/>
          </w:tcPr>
          <w:p w:rsidR="00B70ABF" w:rsidRPr="006629FA" w:rsidRDefault="005310DB" w:rsidP="005310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</w:t>
            </w:r>
            <w:r w:rsidR="00B70ABF" w:rsidRPr="006629FA">
              <w:rPr>
                <w:sz w:val="20"/>
                <w:szCs w:val="20"/>
                <w:lang w:val="uk-UA"/>
              </w:rPr>
              <w:t>кзамен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  <w:vAlign w:val="center"/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B70ABF" w:rsidRPr="006629FA" w:rsidTr="004C7012">
        <w:trPr>
          <w:cantSplit/>
          <w:trHeight w:val="306"/>
          <w:jc w:val="center"/>
        </w:trPr>
        <w:tc>
          <w:tcPr>
            <w:tcW w:w="1385" w:type="pct"/>
            <w:gridSpan w:val="5"/>
            <w:tcMar>
              <w:left w:w="57" w:type="dxa"/>
              <w:right w:w="57" w:type="dxa"/>
            </w:tcMar>
            <w:vAlign w:val="center"/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Змістовий модуль 2</w:t>
            </w:r>
          </w:p>
        </w:tc>
        <w:tc>
          <w:tcPr>
            <w:tcW w:w="2582" w:type="pct"/>
            <w:gridSpan w:val="9"/>
            <w:vAlign w:val="center"/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Змістовий модуль 3</w:t>
            </w:r>
          </w:p>
        </w:tc>
        <w:tc>
          <w:tcPr>
            <w:tcW w:w="66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36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100</w:t>
            </w:r>
          </w:p>
        </w:tc>
      </w:tr>
      <w:tr w:rsidR="00B70ABF" w:rsidRPr="006629FA" w:rsidTr="00E237BF">
        <w:trPr>
          <w:cantSplit/>
          <w:trHeight w:val="305"/>
          <w:jc w:val="center"/>
        </w:trPr>
        <w:tc>
          <w:tcPr>
            <w:tcW w:w="279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Т1</w:t>
            </w: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Т2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Т3</w:t>
            </w:r>
          </w:p>
        </w:tc>
        <w:tc>
          <w:tcPr>
            <w:tcW w:w="278" w:type="pct"/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Т4</w:t>
            </w:r>
          </w:p>
        </w:tc>
        <w:tc>
          <w:tcPr>
            <w:tcW w:w="273" w:type="pct"/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Т5</w:t>
            </w:r>
          </w:p>
        </w:tc>
        <w:tc>
          <w:tcPr>
            <w:tcW w:w="278" w:type="pct"/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Т6</w:t>
            </w:r>
          </w:p>
        </w:tc>
        <w:tc>
          <w:tcPr>
            <w:tcW w:w="284" w:type="pct"/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Т7</w:t>
            </w:r>
          </w:p>
        </w:tc>
        <w:tc>
          <w:tcPr>
            <w:tcW w:w="279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Т8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Т9</w:t>
            </w: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Т10</w:t>
            </w: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Т11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Т12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Т13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Т14</w:t>
            </w:r>
          </w:p>
        </w:tc>
        <w:tc>
          <w:tcPr>
            <w:tcW w:w="668" w:type="pct"/>
            <w:vMerge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5" w:type="pct"/>
            <w:vMerge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70ABF" w:rsidRPr="006629FA" w:rsidTr="004C7012">
        <w:trPr>
          <w:cantSplit/>
          <w:trHeight w:val="290"/>
          <w:jc w:val="center"/>
        </w:trPr>
        <w:tc>
          <w:tcPr>
            <w:tcW w:w="279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78" w:type="pct"/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73" w:type="pct"/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78" w:type="pct"/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84" w:type="pct"/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79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78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  <w:r w:rsidRPr="006629F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8" w:type="pct"/>
            <w:vMerge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5" w:type="pct"/>
            <w:vMerge/>
            <w:tcMar>
              <w:left w:w="57" w:type="dxa"/>
              <w:right w:w="57" w:type="dxa"/>
            </w:tcMar>
          </w:tcPr>
          <w:p w:rsidR="00B70ABF" w:rsidRPr="006629FA" w:rsidRDefault="00B70ABF" w:rsidP="004C701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B70ABF" w:rsidRDefault="00B70ABF" w:rsidP="00B70ABF">
      <w:pPr>
        <w:rPr>
          <w:bCs/>
          <w:i/>
          <w:sz w:val="28"/>
          <w:szCs w:val="28"/>
          <w:lang w:val="uk-UA"/>
        </w:rPr>
      </w:pPr>
    </w:p>
    <w:p w:rsidR="00B70ABF" w:rsidRDefault="00B70ABF" w:rsidP="00B70ABF">
      <w:pPr>
        <w:jc w:val="center"/>
        <w:rPr>
          <w:bCs/>
          <w:i/>
          <w:snapToGrid w:val="0"/>
          <w:sz w:val="28"/>
          <w:szCs w:val="28"/>
          <w:lang w:val="uk-UA"/>
        </w:rPr>
      </w:pPr>
      <w:r w:rsidRPr="00B21A56">
        <w:rPr>
          <w:bCs/>
          <w:i/>
          <w:sz w:val="28"/>
          <w:szCs w:val="28"/>
          <w:lang w:val="uk-UA"/>
        </w:rPr>
        <w:t xml:space="preserve">Перелік тем семінарських занять </w:t>
      </w:r>
      <w:r w:rsidRPr="00B21A56">
        <w:rPr>
          <w:bCs/>
          <w:i/>
          <w:snapToGrid w:val="0"/>
          <w:sz w:val="28"/>
          <w:szCs w:val="28"/>
          <w:lang w:val="uk-UA"/>
        </w:rPr>
        <w:t>для студентів денної форми навчання</w:t>
      </w:r>
    </w:p>
    <w:tbl>
      <w:tblPr>
        <w:tblW w:w="1049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8647"/>
        <w:gridCol w:w="1274"/>
      </w:tblGrid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ind w:left="142" w:hanging="142"/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№</w:t>
            </w:r>
          </w:p>
          <w:p w:rsidR="00B70ABF" w:rsidRPr="006629FA" w:rsidRDefault="00B70ABF" w:rsidP="004C7012">
            <w:pPr>
              <w:ind w:left="142" w:hanging="142"/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з/п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Назва теми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Кількість</w:t>
            </w:r>
          </w:p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годин</w:t>
            </w: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B70ABF" w:rsidRPr="00B70ABF" w:rsidRDefault="00B70ABF" w:rsidP="004C7012">
            <w:pPr>
              <w:jc w:val="center"/>
              <w:rPr>
                <w:b/>
                <w:lang w:val="uk-UA"/>
              </w:rPr>
            </w:pPr>
            <w:r w:rsidRPr="00B70ABF">
              <w:rPr>
                <w:b/>
                <w:lang w:val="uk-UA"/>
              </w:rPr>
              <w:t>І семестр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B70ABF" w:rsidP="004C7012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 xml:space="preserve">Значення психології в професійній підготовці педагога. 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B70ABF" w:rsidP="004C7012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Методи дослідження в психології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B70ABF" w:rsidP="004C7012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Мозок і психіка. Етапи розвитку психіки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B70ABF" w:rsidP="004C7012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Особистість: мотиваційна сфера, самосвідомість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B70ABF" w:rsidP="004C7012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Активність і діяльність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B70ABF" w:rsidP="004C7012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Спілкування як діяльність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B70ABF" w:rsidP="004C7012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Психологічні особливості групових процесів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B70ABF" w:rsidP="004C7012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Психологічна характеристика темпераменту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B70ABF" w:rsidP="004C7012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Характер і особистості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10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B70ABF" w:rsidP="004C7012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Здібності та їх розвиток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11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5310DB" w:rsidP="004C70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Загальна характеристика пізнавальної сфери  особистості. </w:t>
            </w:r>
            <w:bookmarkStart w:id="0" w:name="_GoBack"/>
            <w:bookmarkEnd w:id="0"/>
            <w:r w:rsidR="00B70ABF" w:rsidRPr="006629FA">
              <w:rPr>
                <w:lang w:val="uk-UA"/>
              </w:rPr>
              <w:t>Відчуття і сприймання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12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B70ABF" w:rsidP="004C7012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Пам’ять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13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B70ABF" w:rsidP="004C7012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Мислення та уява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14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B70ABF" w:rsidP="004C7012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Увага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15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B70ABF" w:rsidP="004C7012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Емоції та почуття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16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B70ABF" w:rsidP="004C7012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Психологічні особливості вольової поведінки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</w:p>
        </w:tc>
        <w:tc>
          <w:tcPr>
            <w:tcW w:w="8647" w:type="dxa"/>
            <w:shd w:val="clear" w:color="auto" w:fill="auto"/>
          </w:tcPr>
          <w:p w:rsidR="00B70ABF" w:rsidRPr="00B70ABF" w:rsidRDefault="00B70ABF" w:rsidP="004C7012">
            <w:pPr>
              <w:jc w:val="center"/>
              <w:rPr>
                <w:b/>
                <w:lang w:val="uk-UA"/>
              </w:rPr>
            </w:pPr>
            <w:r w:rsidRPr="00B70ABF">
              <w:rPr>
                <w:b/>
                <w:lang w:val="uk-UA"/>
              </w:rPr>
              <w:t>ІІ семестр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B70ABF" w:rsidP="004C7012">
            <w:pPr>
              <w:rPr>
                <w:lang w:val="uk-UA"/>
              </w:rPr>
            </w:pPr>
            <w:r w:rsidRPr="006629FA">
              <w:rPr>
                <w:lang w:val="uk-UA"/>
              </w:rPr>
              <w:t>Вікова та педагогічна психологія у практиці роботи вихователя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B70ABF" w:rsidP="004C7012">
            <w:pPr>
              <w:jc w:val="both"/>
              <w:rPr>
                <w:lang w:val="uk-UA"/>
              </w:rPr>
            </w:pPr>
            <w:r w:rsidRPr="006629FA">
              <w:rPr>
                <w:bCs/>
                <w:lang w:val="uk-UA"/>
              </w:rPr>
              <w:t>Психічний розвиток і становлення особистості: зміст, умови, типи порушень. Критерії опису віку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4</w:t>
            </w: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B70ABF" w:rsidP="004C7012">
            <w:pPr>
              <w:jc w:val="both"/>
              <w:rPr>
                <w:lang w:val="uk-UA"/>
              </w:rPr>
            </w:pPr>
            <w:r w:rsidRPr="006629FA">
              <w:rPr>
                <w:color w:val="000000"/>
                <w:lang w:val="uk-UA"/>
              </w:rPr>
              <w:t>Показники дошкільної зрілості. Психологічна готовність до навчання в школі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B70ABF" w:rsidP="004C7012">
            <w:pPr>
              <w:jc w:val="both"/>
              <w:rPr>
                <w:color w:val="000000"/>
                <w:lang w:val="uk-UA"/>
              </w:rPr>
            </w:pPr>
            <w:r w:rsidRPr="006629FA">
              <w:rPr>
                <w:bCs/>
                <w:lang w:val="uk-UA"/>
              </w:rPr>
              <w:t>Особливості психічного розвитку молодших  школярів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B70ABF" w:rsidP="004C7012">
            <w:pPr>
              <w:jc w:val="both"/>
              <w:rPr>
                <w:bCs/>
                <w:lang w:val="uk-UA"/>
              </w:rPr>
            </w:pPr>
            <w:r w:rsidRPr="006629FA">
              <w:rPr>
                <w:bCs/>
                <w:lang w:val="uk-UA"/>
              </w:rPr>
              <w:t>Дорослішання та дорослість: психологічні аспекти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B70ABF" w:rsidP="004C7012">
            <w:pPr>
              <w:jc w:val="both"/>
              <w:rPr>
                <w:bCs/>
                <w:lang w:val="uk-UA"/>
              </w:rPr>
            </w:pPr>
            <w:r w:rsidRPr="006629FA">
              <w:rPr>
                <w:bCs/>
                <w:lang w:val="uk-UA"/>
              </w:rPr>
              <w:t>Психологічне забезпечення навчання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B70ABF" w:rsidP="004C7012">
            <w:pPr>
              <w:jc w:val="both"/>
              <w:rPr>
                <w:bCs/>
                <w:lang w:val="uk-UA"/>
              </w:rPr>
            </w:pPr>
            <w:r w:rsidRPr="006629FA">
              <w:rPr>
                <w:lang w:val="uk-UA"/>
              </w:rPr>
              <w:t>Навчальна діяльність та учіння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B70ABF" w:rsidP="004C7012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Формування передумов навчальної діяльності в дошкільному віці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B70ABF" w:rsidP="004C7012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Психологічні основи навчання різних категорій дітей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10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B70ABF" w:rsidP="004C7012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Психологічні основи виховання та обґрунтування виховного впливу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11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B70ABF" w:rsidP="004C7012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Психологічні особливості виховання дітей різного віку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12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B70ABF" w:rsidP="004C7012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Індивідуалізація та диференціація в освітньому процесі: сутність та психологічні основи реалізації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13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B70ABF" w:rsidP="004C7012">
            <w:pPr>
              <w:jc w:val="both"/>
              <w:rPr>
                <w:lang w:val="uk-UA"/>
              </w:rPr>
            </w:pPr>
            <w:r w:rsidRPr="006629FA">
              <w:rPr>
                <w:lang w:val="uk-UA"/>
              </w:rPr>
              <w:t>Психологія педагогічної діяльності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  <w:tr w:rsidR="00B70ABF" w:rsidRPr="006629FA" w:rsidTr="00E237BF">
        <w:trPr>
          <w:jc w:val="center"/>
        </w:trPr>
        <w:tc>
          <w:tcPr>
            <w:tcW w:w="569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14</w:t>
            </w:r>
          </w:p>
        </w:tc>
        <w:tc>
          <w:tcPr>
            <w:tcW w:w="8647" w:type="dxa"/>
            <w:shd w:val="clear" w:color="auto" w:fill="auto"/>
          </w:tcPr>
          <w:p w:rsidR="00B70ABF" w:rsidRPr="006629FA" w:rsidRDefault="00B70ABF" w:rsidP="004C7012">
            <w:pPr>
              <w:jc w:val="both"/>
              <w:rPr>
                <w:lang w:val="uk-UA"/>
              </w:rPr>
            </w:pPr>
            <w:r w:rsidRPr="006629FA">
              <w:rPr>
                <w:bCs/>
                <w:lang w:val="uk-UA"/>
              </w:rPr>
              <w:t>Педагог як суб’єкт педагогічної діяльності</w:t>
            </w:r>
          </w:p>
        </w:tc>
        <w:tc>
          <w:tcPr>
            <w:tcW w:w="1274" w:type="dxa"/>
            <w:shd w:val="clear" w:color="auto" w:fill="auto"/>
          </w:tcPr>
          <w:p w:rsidR="00B70ABF" w:rsidRPr="006629FA" w:rsidRDefault="00B70ABF" w:rsidP="004C7012">
            <w:pPr>
              <w:jc w:val="center"/>
              <w:rPr>
                <w:lang w:val="uk-UA"/>
              </w:rPr>
            </w:pPr>
            <w:r w:rsidRPr="006629FA">
              <w:rPr>
                <w:lang w:val="uk-UA"/>
              </w:rPr>
              <w:t>2</w:t>
            </w:r>
          </w:p>
        </w:tc>
      </w:tr>
    </w:tbl>
    <w:p w:rsidR="003544C2" w:rsidRPr="00E237BF" w:rsidRDefault="003544C2">
      <w:pPr>
        <w:rPr>
          <w:lang w:val="uk-UA"/>
        </w:rPr>
      </w:pPr>
    </w:p>
    <w:sectPr w:rsidR="003544C2" w:rsidRPr="00E237BF" w:rsidSect="00B70AB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5A32"/>
    <w:multiLevelType w:val="hybridMultilevel"/>
    <w:tmpl w:val="04F68F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BF"/>
    <w:rsid w:val="003544C2"/>
    <w:rsid w:val="005310DB"/>
    <w:rsid w:val="00B70ABF"/>
    <w:rsid w:val="00E2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BF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70ABF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BF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70ABF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2837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2023-02-01T08:12:00Z</dcterms:created>
  <dcterms:modified xsi:type="dcterms:W3CDTF">2023-08-21T08:47:00Z</dcterms:modified>
</cp:coreProperties>
</file>