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Факультет педагогічної освіти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Кафедра</w:t>
      </w:r>
      <w:r w:rsidR="0026048B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початкової та дошкільної освіти</w:t>
      </w:r>
      <w:r w:rsidR="0026048B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609" w:rsidRPr="00211069" w:rsidRDefault="00697609" w:rsidP="00211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09" w:rsidRPr="00211069" w:rsidRDefault="00697609" w:rsidP="00211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211069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11069">
        <w:rPr>
          <w:rFonts w:ascii="Times New Roman" w:hAnsi="Times New Roman" w:cs="Times New Roman"/>
          <w:sz w:val="24"/>
          <w:szCs w:val="24"/>
        </w:rPr>
        <w:t xml:space="preserve">На засіданні кафедри </w:t>
      </w:r>
      <w:r w:rsidR="00CC6C99" w:rsidRPr="00211069">
        <w:rPr>
          <w:rFonts w:ascii="Times New Roman" w:hAnsi="Times New Roman" w:cs="Times New Roman"/>
          <w:sz w:val="24"/>
          <w:szCs w:val="24"/>
        </w:rPr>
        <w:t>початкової та дошкільної освіти</w:t>
      </w: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11069">
        <w:rPr>
          <w:rFonts w:ascii="Times New Roman" w:hAnsi="Times New Roman" w:cs="Times New Roman"/>
          <w:sz w:val="24"/>
          <w:szCs w:val="24"/>
        </w:rPr>
        <w:t xml:space="preserve">факультету </w:t>
      </w:r>
      <w:r w:rsidR="0026048B" w:rsidRPr="00211069">
        <w:rPr>
          <w:rFonts w:ascii="Times New Roman" w:hAnsi="Times New Roman" w:cs="Times New Roman"/>
          <w:sz w:val="24"/>
          <w:szCs w:val="24"/>
        </w:rPr>
        <w:t>педагогічної освіти</w:t>
      </w: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11069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697609" w:rsidRPr="00211069" w:rsidRDefault="0026048B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11069">
        <w:rPr>
          <w:rFonts w:ascii="Times New Roman" w:hAnsi="Times New Roman" w:cs="Times New Roman"/>
          <w:sz w:val="24"/>
          <w:szCs w:val="24"/>
        </w:rPr>
        <w:t xml:space="preserve">(протокол № 1 від </w:t>
      </w:r>
      <w:r w:rsidR="0072183A" w:rsidRPr="00211069">
        <w:rPr>
          <w:rFonts w:ascii="Times New Roman" w:hAnsi="Times New Roman" w:cs="Times New Roman"/>
          <w:sz w:val="24"/>
          <w:szCs w:val="24"/>
        </w:rPr>
        <w:t xml:space="preserve"> 29 серпня </w:t>
      </w:r>
      <w:r w:rsidR="00CC6C99" w:rsidRPr="00211069">
        <w:rPr>
          <w:rFonts w:ascii="Times New Roman" w:hAnsi="Times New Roman" w:cs="Times New Roman"/>
          <w:sz w:val="24"/>
          <w:szCs w:val="24"/>
        </w:rPr>
        <w:t xml:space="preserve"> </w:t>
      </w:r>
      <w:r w:rsidR="005548E4" w:rsidRPr="00211069">
        <w:rPr>
          <w:rFonts w:ascii="Times New Roman" w:hAnsi="Times New Roman" w:cs="Times New Roman"/>
          <w:sz w:val="24"/>
          <w:szCs w:val="24"/>
        </w:rPr>
        <w:t>2</w:t>
      </w:r>
      <w:r w:rsidR="00697609" w:rsidRPr="00211069">
        <w:rPr>
          <w:rFonts w:ascii="Times New Roman" w:hAnsi="Times New Roman" w:cs="Times New Roman"/>
          <w:sz w:val="24"/>
          <w:szCs w:val="24"/>
        </w:rPr>
        <w:t>0</w:t>
      </w:r>
      <w:r w:rsidR="00CC6C99" w:rsidRPr="0021106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211069">
        <w:rPr>
          <w:rFonts w:ascii="Times New Roman" w:hAnsi="Times New Roman" w:cs="Times New Roman"/>
          <w:sz w:val="24"/>
          <w:szCs w:val="24"/>
        </w:rPr>
        <w:t xml:space="preserve"> </w:t>
      </w:r>
      <w:r w:rsidR="00697609" w:rsidRPr="00211069">
        <w:rPr>
          <w:rFonts w:ascii="Times New Roman" w:hAnsi="Times New Roman" w:cs="Times New Roman"/>
          <w:sz w:val="24"/>
          <w:szCs w:val="24"/>
        </w:rPr>
        <w:t>р.)</w:t>
      </w: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697609" w:rsidRPr="00211069" w:rsidRDefault="00697609" w:rsidP="0021106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697609" w:rsidRPr="00211069" w:rsidRDefault="0026048B" w:rsidP="00211069">
      <w:pPr>
        <w:spacing w:after="0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 w:rsidR="00A97DDA" w:rsidRPr="002110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6C99" w:rsidRPr="00211069">
        <w:rPr>
          <w:rFonts w:ascii="Times New Roman" w:hAnsi="Times New Roman" w:cs="Times New Roman"/>
          <w:sz w:val="24"/>
          <w:szCs w:val="24"/>
        </w:rPr>
        <w:t>проф. Мачинська Н.І.</w:t>
      </w:r>
    </w:p>
    <w:p w:rsidR="00697609" w:rsidRPr="00211069" w:rsidRDefault="00697609" w:rsidP="00211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28" w:rsidRDefault="00BF6C28" w:rsidP="00BF6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28" w:rsidRDefault="00BF6C28" w:rsidP="00BF6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28" w:rsidRDefault="00697609" w:rsidP="00BF6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з навчальної дисци</w:t>
      </w:r>
      <w:r w:rsidR="0026048B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пліни </w:t>
      </w:r>
    </w:p>
    <w:p w:rsidR="00697609" w:rsidRPr="00211069" w:rsidRDefault="0026048B" w:rsidP="00BF6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6C28" w:rsidRPr="00BF6C28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Психолого-педагогічний супровід особистісного розвитку дитини дошкільного віку</w:t>
      </w:r>
      <w:r w:rsidR="00697609" w:rsidRPr="00211069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A97DDA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що викладається в межах 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ОПП 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Дошкільна освіта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другого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магістерського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>) рівня вищої освіти</w:t>
      </w:r>
    </w:p>
    <w:p w:rsidR="00697609" w:rsidRPr="00211069" w:rsidRDefault="00A97DDA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здобувачів спеціальності 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012 Дошкільна освіта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DA" w:rsidRPr="00211069" w:rsidRDefault="00A97DDA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DA" w:rsidRPr="00211069" w:rsidRDefault="00A97DDA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Львів 20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A97DDA" w:rsidRPr="00211069" w:rsidRDefault="00A97DDA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proofErr w:type="spellStart"/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6C28" w:rsidRPr="00BF6C28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Психолого-педагогічний супровід особистісного розвитку дитини дошкільного віку</w:t>
      </w:r>
      <w:r w:rsidR="00A97DDA" w:rsidRPr="002110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048B"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17F1B" w:rsidRPr="0021106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17F1B" w:rsidRPr="002110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CC6C99" w:rsidRPr="002110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697609" w:rsidRPr="00211069" w:rsidTr="00211069">
        <w:trPr>
          <w:trHeight w:val="52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BF6C28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Психолого-педагогічний супровід особистісного розвитку дитини дошкільного віку</w:t>
            </w:r>
          </w:p>
        </w:tc>
      </w:tr>
      <w:tr w:rsidR="00697609" w:rsidRPr="00211069" w:rsidTr="002377C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 вул. Туган-Барановського,7, кафедра </w:t>
            </w:r>
            <w:r w:rsidR="00CC6C9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211069" w:rsidTr="002377C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педагогічної освіти, </w:t>
            </w:r>
            <w:r w:rsidR="00A97DDA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="00CC6C9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211069" w:rsidTr="002377C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CC6C99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012 Дошкільна освіта</w:t>
            </w:r>
          </w:p>
        </w:tc>
      </w:tr>
      <w:tr w:rsidR="00697609" w:rsidRPr="00211069" w:rsidTr="002377C5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22D3E" w:rsidRPr="00211069" w:rsidRDefault="00E22D3E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Мачинська Наталія Ігорівна, доктор педагогічних наук, професор кафедри</w:t>
            </w:r>
          </w:p>
        </w:tc>
      </w:tr>
      <w:tr w:rsidR="00697609" w:rsidRPr="00211069" w:rsidTr="00E22D3E">
        <w:trPr>
          <w:trHeight w:val="64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22D3E" w:rsidRPr="00E22D3E" w:rsidRDefault="00E22D3E" w:rsidP="00BF6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E">
              <w:rPr>
                <w:rFonts w:ascii="Times New Roman" w:hAnsi="Times New Roman" w:cs="Times New Roman"/>
                <w:sz w:val="24"/>
                <w:szCs w:val="24"/>
              </w:rPr>
              <w:t xml:space="preserve">"Наталія </w:t>
            </w:r>
            <w:proofErr w:type="spellStart"/>
            <w:r w:rsidRPr="00E22D3E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E22D3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hyperlink r:id="rId6" w:history="1"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machynska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F6C28" w:rsidRPr="00E2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09" w:rsidRPr="00211069" w:rsidTr="0026048B">
        <w:trPr>
          <w:trHeight w:val="633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E22D3E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Понеділок: 16.30-18</w:t>
            </w:r>
            <w:r w:rsidR="0098191A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(кафедра </w:t>
            </w:r>
            <w:r w:rsidR="0026048B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-Барановського, 7)</w:t>
            </w:r>
            <w:r w:rsidR="00D001A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97DDA" w:rsidRPr="00211069" w:rsidRDefault="0066350A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можуть бути в день проведення занять (за попередньою домовленістю). Передбачені онлайн консультації в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погодження часу консультацій 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r w:rsidR="00D001A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надіслати запи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т на електронну пошту викладача.</w:t>
            </w:r>
          </w:p>
        </w:tc>
      </w:tr>
      <w:tr w:rsidR="00697609" w:rsidRPr="00211069" w:rsidTr="002377C5">
        <w:trPr>
          <w:trHeight w:val="1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609" w:rsidRPr="00211069" w:rsidTr="00D001A9">
        <w:trPr>
          <w:trHeight w:val="599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BF6C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BF6C28" w:rsidRPr="00BF6C28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супровід особистісного розвитку дитини дошкільного віку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>» призначено</w:t>
            </w:r>
            <w:r w:rsidR="00012C8E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D0F5A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магістрантів </w:t>
            </w:r>
            <w:r w:rsidR="00012C8E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</w:t>
            </w:r>
            <w:r w:rsidR="00DD0F5A" w:rsidRPr="00211069">
              <w:rPr>
                <w:rFonts w:ascii="Times New Roman" w:hAnsi="Times New Roman" w:cs="Times New Roman"/>
                <w:sz w:val="24"/>
                <w:szCs w:val="24"/>
              </w:rPr>
              <w:t>012 Дошкільна освіта</w:t>
            </w:r>
            <w:r w:rsidR="00E2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5A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першого </w:t>
            </w:r>
            <w:r w:rsidR="00C71E76" w:rsidRPr="00211069">
              <w:rPr>
                <w:rFonts w:ascii="Times New Roman" w:hAnsi="Times New Roman" w:cs="Times New Roman"/>
                <w:sz w:val="24"/>
                <w:szCs w:val="24"/>
              </w:rPr>
              <w:t>року денної та заочної форм навчання.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BC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належить </w:t>
            </w:r>
            <w:r w:rsidR="00C71E7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A5A8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 навчальних дисциплін</w:t>
            </w:r>
            <w:r w:rsidR="00C71E7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передбачає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E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загальних</w:t>
            </w:r>
            <w:r w:rsidR="00C71E7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фахових </w:t>
            </w:r>
            <w:proofErr w:type="spellStart"/>
            <w:r w:rsidR="00C71E7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необхідних для </w:t>
            </w:r>
            <w:r w:rsidR="00C71E76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професійної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діяльності та 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для вирішення </w:t>
            </w:r>
            <w:r w:rsidR="00C71E76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практико-зорієнтованих 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r w:rsidR="00012C8E" w:rsidRPr="0021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609" w:rsidRPr="00211069" w:rsidTr="00496D7F">
        <w:trPr>
          <w:trHeight w:val="102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475E5" w:rsidRPr="00F475E5" w:rsidRDefault="00F2688E" w:rsidP="00F475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98191A" w:rsidRPr="00211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C28" w:rsidRPr="00BF6C28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супровід особистісного розвитку дитини дошкільного віку</w:t>
            </w:r>
            <w:r w:rsidR="0098191A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2C8E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 завданням</w:t>
            </w:r>
            <w:r w:rsidR="0049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вбачає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у здобувачів знань про психолого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супровід як цілісний інтеграти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вний феномен у контексті різних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наукових концепцій; вироблення умінь вияв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ляти сильні сторони особистості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дитини, її внутрішні ресурси, які слугують д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жерелом позитивних особистісних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перетворень під час здійснення психолого-педа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гогічного супроводу її розвитку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у ЗДО; здатності обирати доцільні тех</w:t>
            </w:r>
            <w:r w:rsid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нології психолого-педагогічного </w:t>
            </w:r>
            <w:r w:rsidR="00F475E5"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супроводу дитини задля створення оптимальних умов для її психічного</w:t>
            </w:r>
          </w:p>
          <w:p w:rsidR="00AE027A" w:rsidRPr="00211069" w:rsidRDefault="00F475E5" w:rsidP="00F475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та особистісного 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етапі дошкільного дитинства.</w:t>
            </w:r>
          </w:p>
        </w:tc>
      </w:tr>
      <w:tr w:rsidR="00697609" w:rsidRPr="00211069" w:rsidTr="002377C5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FE5481" w:rsidRPr="00FE5481" w:rsidRDefault="007746BE" w:rsidP="00FE5481">
            <w:pPr>
              <w:pStyle w:val="Style4"/>
              <w:widowControl/>
              <w:tabs>
                <w:tab w:val="left" w:pos="394"/>
              </w:tabs>
              <w:spacing w:line="276" w:lineRule="auto"/>
              <w:jc w:val="both"/>
            </w:pPr>
            <w:r w:rsidRPr="00211069">
              <w:rPr>
                <w:rStyle w:val="FontStyle12"/>
                <w:b/>
                <w:sz w:val="24"/>
                <w:szCs w:val="24"/>
              </w:rPr>
              <w:t>Метою викладання навчальної дисципліни</w:t>
            </w:r>
            <w:r w:rsidR="002244AF" w:rsidRPr="00211069">
              <w:rPr>
                <w:rStyle w:val="FontStyle12"/>
                <w:b/>
                <w:sz w:val="24"/>
                <w:szCs w:val="24"/>
              </w:rPr>
              <w:t xml:space="preserve"> є:</w:t>
            </w:r>
            <w:r w:rsidR="00FE5481" w:rsidRPr="00FE5481">
              <w:rPr>
                <w:rFonts w:eastAsia="Times New Roman"/>
                <w:b/>
              </w:rPr>
              <w:t xml:space="preserve"> </w:t>
            </w:r>
            <w:r w:rsidR="00FE5481" w:rsidRPr="00FE5481">
              <w:rPr>
                <w:rFonts w:eastAsia="Times New Roman"/>
              </w:rPr>
              <w:t>формування у студентів уявлень про організаційні, психологічні та методичні засади</w:t>
            </w:r>
            <w:r w:rsidR="006470A7">
              <w:rPr>
                <w:rFonts w:eastAsia="Times New Roman"/>
              </w:rPr>
              <w:t xml:space="preserve"> психолого-педагогічного</w:t>
            </w:r>
            <w:r w:rsidR="00FE5481" w:rsidRPr="00FE5481">
              <w:rPr>
                <w:rFonts w:eastAsia="Times New Roman"/>
              </w:rPr>
              <w:t xml:space="preserve"> супроводу </w:t>
            </w:r>
            <w:r w:rsidR="00FE5481">
              <w:rPr>
                <w:rFonts w:eastAsia="Times New Roman"/>
              </w:rPr>
              <w:t>особистісного р</w:t>
            </w:r>
            <w:r w:rsidR="006470A7">
              <w:rPr>
                <w:rFonts w:eastAsia="Times New Roman"/>
              </w:rPr>
              <w:t>озвитку дитини дошкільного віку.</w:t>
            </w:r>
          </w:p>
          <w:p w:rsidR="00FE5481" w:rsidRPr="00FE5481" w:rsidRDefault="00FE5481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FE5481" w:rsidRPr="00FE5481" w:rsidRDefault="00FE5481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сформувати практичні уміння та навички з проведення комплексної під</w:t>
            </w:r>
            <w:r w:rsidR="0064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тримки дітей дошкільного віку 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здійснювати їх психолого-педагогічний супровід в умовах ЗДО; </w:t>
            </w:r>
          </w:p>
          <w:p w:rsidR="00FE5481" w:rsidRPr="00FE5481" w:rsidRDefault="006470A7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ознайомити із нормативними та теоретико-практичними</w:t>
            </w:r>
            <w:r w:rsidR="00FE5481"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FE5481"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психолого-педагогічного </w:t>
            </w:r>
            <w:r w:rsidR="00FE5481"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супроводу дітей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 віку</w:t>
            </w:r>
            <w:r w:rsidR="00FE5481"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E5481" w:rsidRPr="00FE5481" w:rsidRDefault="00FE5481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оволодіння знаннями і уміннями проведення комплексної психолого-педагогічної оцінки розвитку дітей </w:t>
            </w:r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шкільного віку; </w:t>
            </w:r>
          </w:p>
          <w:p w:rsidR="00BF6C28" w:rsidRDefault="00FE5481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оволодіння вміння </w:t>
            </w:r>
            <w:r w:rsid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>з надання корекційно-розвиваючих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дітям з </w:t>
            </w:r>
            <w:r w:rsidR="00B162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 освітніми потреб</w:t>
            </w:r>
            <w:r w:rsidR="006470A7">
              <w:rPr>
                <w:rFonts w:ascii="Times New Roman" w:eastAsia="Times New Roman" w:hAnsi="Times New Roman" w:cs="Times New Roman"/>
                <w:sz w:val="24"/>
                <w:szCs w:val="24"/>
              </w:rPr>
              <w:t>ами в умовах ЗДО;</w:t>
            </w:r>
          </w:p>
          <w:p w:rsidR="00E4153B" w:rsidRPr="00211069" w:rsidRDefault="006470A7" w:rsidP="00FE54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вміння</w:t>
            </w:r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різного виду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дітям</w:t>
            </w:r>
            <w:r w:rsidR="00B1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дошкільного віку</w:t>
            </w:r>
            <w:r w:rsidRPr="00F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 учасників АТО та ВПО</w:t>
            </w:r>
            <w:r w:rsidR="00B16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609" w:rsidRPr="00211069" w:rsidTr="0072183A">
        <w:trPr>
          <w:trHeight w:val="74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4572" w:rsidRPr="00211069" w:rsidRDefault="005076AA" w:rsidP="00211069">
            <w:pPr>
              <w:pStyle w:val="Style4"/>
              <w:widowControl/>
              <w:spacing w:line="276" w:lineRule="auto"/>
              <w:rPr>
                <w:b/>
                <w:bCs/>
                <w:iCs/>
              </w:rPr>
            </w:pPr>
            <w:r w:rsidRPr="00211069">
              <w:rPr>
                <w:rStyle w:val="FontStyle13"/>
                <w:i w:val="0"/>
                <w:sz w:val="24"/>
                <w:szCs w:val="24"/>
              </w:rPr>
              <w:t>Базова</w:t>
            </w:r>
            <w:r w:rsidR="00BA1C55" w:rsidRPr="00211069">
              <w:rPr>
                <w:rStyle w:val="FontStyle13"/>
                <w:i w:val="0"/>
                <w:sz w:val="24"/>
                <w:szCs w:val="24"/>
              </w:rPr>
              <w:t>:</w:t>
            </w:r>
          </w:p>
          <w:p w:rsidR="00683BCD" w:rsidRPr="00683BCD" w:rsidRDefault="00683BCD" w:rsidP="00683BCD">
            <w:pPr>
              <w:pStyle w:val="a8"/>
              <w:numPr>
                <w:ilvl w:val="0"/>
                <w:numId w:val="40"/>
              </w:numPr>
              <w:tabs>
                <w:tab w:val="left" w:pos="317"/>
              </w:tabs>
              <w:spacing w:after="0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здійснення освітньої діяльності з питань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освіти на період дії правового режиму воєнного стану </w:t>
            </w:r>
            <w:r w:rsidRPr="00683BCD">
              <w:rPr>
                <w:rFonts w:ascii="Times New Roman" w:hAnsi="Times New Roman" w:cs="Times New Roman"/>
                <w:sz w:val="24"/>
                <w:szCs w:val="24"/>
              </w:rPr>
              <w:t>(для засновників закладів, науково-педагогічних працівників ІППО,</w:t>
            </w:r>
          </w:p>
          <w:p w:rsidR="00683BCD" w:rsidRDefault="00683BCD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CD">
              <w:rPr>
                <w:rFonts w:ascii="Times New Roman" w:hAnsi="Times New Roman" w:cs="Times New Roman"/>
                <w:sz w:val="24"/>
                <w:szCs w:val="24"/>
              </w:rPr>
              <w:t>директорів та педагогічних працівників закладів дошкільної освіти)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Київ: 2022. </w:t>
            </w:r>
            <w:hyperlink r:id="rId7" w:history="1">
              <w:r w:rsidRPr="00655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https://mon.gov.ua/ua/npa/pro-rekomendaciyi-dlya-pracivnikiv-zakladiv-doshkilnoyi-osviti-na-period-diyi-voyennogo-stanu-v-ukrayini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6BB" w:rsidRDefault="00AC46BB" w:rsidP="00AC46B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3EEA">
              <w:t xml:space="preserve"> </w:t>
            </w:r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Психолого-педагогічні засади технологій супроводу дітей з особливими освітніми потребами у процесі їх соціальної інтеграції : 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. монографія / [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 xml:space="preserve">.: Т. В. Жук, Т. Д. 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Ілляшенко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 xml:space="preserve">, Т. Д. 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Каменщук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Обухівська, Г. В. Якимчук] ; наук. ред. А. Г. Обухівська, Т. Д. </w:t>
            </w:r>
            <w:proofErr w:type="spellStart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Ілляшенко</w:t>
            </w:r>
            <w:proofErr w:type="spellEnd"/>
            <w:r w:rsidR="00D63EEA" w:rsidRPr="00D63EEA">
              <w:rPr>
                <w:rFonts w:ascii="Times New Roman" w:hAnsi="Times New Roman" w:cs="Times New Roman"/>
                <w:sz w:val="24"/>
                <w:szCs w:val="24"/>
              </w:rPr>
              <w:t>. – Київ : Ніка-Центр, 2020. – 113 с.</w:t>
            </w:r>
          </w:p>
          <w:p w:rsidR="00683BCD" w:rsidRPr="00683BCD" w:rsidRDefault="00D05B51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овід виховання і розвитку дітей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дошкільного віку з родин учасник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ів АТО і внутрішньо переміщених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осіб: концепція, методика, те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хнології : навчально-методичний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посібник / І. О. Луценко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 w:rsidR="00683BCD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, Л. О. </w:t>
            </w:r>
            <w:proofErr w:type="spellStart"/>
            <w:r w:rsidR="00683BCD">
              <w:rPr>
                <w:rFonts w:ascii="Times New Roman" w:hAnsi="Times New Roman" w:cs="Times New Roman"/>
                <w:sz w:val="24"/>
                <w:szCs w:val="24"/>
              </w:rPr>
              <w:t>Калмикова</w:t>
            </w:r>
            <w:proofErr w:type="spellEnd"/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В. У. Кузьменко, С. І.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, О. Д.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Рейпольська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; за наук.</w:t>
            </w:r>
          </w:p>
          <w:p w:rsidR="00683BCD" w:rsidRDefault="00683BCD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CD">
              <w:rPr>
                <w:rFonts w:ascii="Times New Roman" w:hAnsi="Times New Roman" w:cs="Times New Roman"/>
                <w:sz w:val="24"/>
                <w:szCs w:val="24"/>
              </w:rPr>
              <w:t>редакцією І. О. Луценко.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Київ : Видавництво НПУ імені </w:t>
            </w:r>
            <w:r w:rsidRPr="00683BCD">
              <w:rPr>
                <w:rFonts w:ascii="Times New Roman" w:hAnsi="Times New Roman" w:cs="Times New Roman"/>
                <w:sz w:val="24"/>
                <w:szCs w:val="24"/>
              </w:rPr>
              <w:t>М. П. Драгоманова, 2018. – 213 с.</w:t>
            </w:r>
          </w:p>
          <w:p w:rsidR="00683BCD" w:rsidRDefault="00D05B51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Психолого-педагогічний супровід формування особистості дошкільника : колективна монографія / Т. Кочубей, В. Кузь, Л. Іщенко [та ін.]; за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. ред. В. Кузя.– Умань : ВПЦ «Візаві», 2017. – 212 с.</w:t>
            </w:r>
          </w:p>
          <w:p w:rsidR="0004115A" w:rsidRPr="00211069" w:rsidRDefault="005076AA" w:rsidP="00211069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Допоміжна</w:t>
            </w:r>
            <w:r w:rsidR="00BA1C55"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BCD" w:rsidRDefault="0004115A" w:rsidP="00791775">
            <w:pPr>
              <w:pStyle w:val="a8"/>
              <w:spacing w:after="0"/>
            </w:pP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775">
              <w:t xml:space="preserve">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О.Є. Психолого - педагогічний супровід обдарованої особистості учня // "Школа становлення відповідального громадянина". Авторська модель Людмили Корінної: Навчально-методичний посібник / Автор-упорядник Л.В. Коріння; за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. ред. С.В. Кириленко, О.І.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Кіян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, І.Н. Євтушенко. Київ - Житомир – Чернівці: "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Букрек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", 2020. - С. 55-68.</w:t>
            </w:r>
          </w:p>
          <w:p w:rsidR="00791775" w:rsidRDefault="00AC46BB" w:rsidP="0079177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Борова В. Є.,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Ілюк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 Л. В., Кирилович О. Ф.,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Красовська</w:t>
            </w:r>
            <w:proofErr w:type="spellEnd"/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 О. О., </w:t>
            </w:r>
            <w:proofErr w:type="spellStart"/>
            <w:r w:rsidR="00B07425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 Н. С., Марчук </w:t>
            </w:r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О. О., Мельничук Л. Б.,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 І. П.,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Міськова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Пагута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 І., Петрук О. М., Сойко І. М., </w:t>
            </w:r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Хом’як О. А.,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Шкабаріна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 М. А. Теорія і практика п</w:t>
            </w:r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рофесійної підготовки майбутніх </w:t>
            </w:r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педагогів закладів дошкільної освіти та початкової школи</w:t>
            </w:r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ступеневого навчання. </w:t>
            </w:r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Монографія / за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 xml:space="preserve">. ред. О. О. </w:t>
            </w:r>
            <w:proofErr w:type="spellStart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Красовська</w:t>
            </w:r>
            <w:proofErr w:type="spellEnd"/>
            <w:r w:rsidR="00791775" w:rsidRPr="00791775">
              <w:rPr>
                <w:rFonts w:ascii="Times New Roman" w:hAnsi="Times New Roman" w:cs="Times New Roman"/>
                <w:sz w:val="24"/>
                <w:szCs w:val="24"/>
              </w:rPr>
              <w:t>. – Рівне : О. Зень, 2021. – 560 с.</w:t>
            </w:r>
            <w:r w:rsidR="0079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4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URL</w:t>
            </w:r>
            <w:r w:rsidR="00B07425" w:rsidRPr="00B074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791775" w:rsidRPr="0099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pace.megu.edu.ua:8443/jspui/bitstream/123456789/2517/1/%D0%9A%D1%80%D0%B0%D1%81%D0%BE%D0%B2%D1%81%D1%8C%D0%BA%D0%B0_%D0%9C%D0%9E%D0%9D%D0%9E%D0%93%D0%A0%D0%90%D0%A4%D0%86%D0%AF_%D0%86%D0%9F%D0%9E_%D0%9F%D0%95%D0%94%D0%90%D0%93%D0%9E%D0%93%D0%86%D0%9A%D0%90_%D0%A4%D0%86%D0%9D%D0%86%D0%A8.pdf</w:t>
              </w:r>
            </w:hyperlink>
            <w:r w:rsidR="0079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4D" w:rsidRDefault="00AC46BB" w:rsidP="00F475E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5D4D">
              <w:rPr>
                <w:rFonts w:ascii="Times New Roman" w:hAnsi="Times New Roman" w:cs="Times New Roman"/>
                <w:sz w:val="24"/>
                <w:szCs w:val="24"/>
              </w:rPr>
              <w:t>Козлюк</w:t>
            </w:r>
            <w:proofErr w:type="spellEnd"/>
            <w:r w:rsidR="004D5D4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4D5D4D" w:rsidRPr="004D5D4D">
              <w:rPr>
                <w:rFonts w:ascii="Times New Roman" w:hAnsi="Times New Roman" w:cs="Times New Roman"/>
                <w:sz w:val="24"/>
                <w:szCs w:val="24"/>
              </w:rPr>
              <w:t>Міждисциплінарний підхід до вивчення феномену дитинства</w:t>
            </w:r>
            <w:r w:rsidR="004D5D4D">
              <w:rPr>
                <w:rFonts w:ascii="Times New Roman" w:hAnsi="Times New Roman" w:cs="Times New Roman"/>
                <w:sz w:val="24"/>
                <w:szCs w:val="24"/>
              </w:rPr>
              <w:t xml:space="preserve"> / / О. А. </w:t>
            </w:r>
            <w:proofErr w:type="spellStart"/>
            <w:r w:rsidR="004D5D4D">
              <w:rPr>
                <w:rFonts w:ascii="Times New Roman" w:hAnsi="Times New Roman" w:cs="Times New Roman"/>
                <w:sz w:val="24"/>
                <w:szCs w:val="24"/>
              </w:rPr>
              <w:t>Козлюк</w:t>
            </w:r>
            <w:proofErr w:type="spellEnd"/>
            <w:r w:rsidR="004D5D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D5D4D" w:rsidRPr="004D5D4D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освіта: теорія і практика. Психологія. Педагогіка. - 2016. - № 26. - С. 26-31. - Режим доступу: </w:t>
            </w:r>
            <w:hyperlink r:id="rId9" w:history="1">
              <w:r w:rsidR="004D5D4D" w:rsidRPr="00655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http://nbuv.gov.ua/UJRN/Potip_2016_26_6</w:t>
              </w:r>
            </w:hyperlink>
            <w:r w:rsidR="004D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FF3" w:rsidRPr="00211069" w:rsidRDefault="004D5D4D" w:rsidP="00F475E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Кочубей Т. Д. Філософія дитинства: соціально-педагогічний аспект :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. по-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сіб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. / Т. Д. Кочубей. – Умань : ФОП Жовтий О. О., 2014. – 185 с.</w:t>
            </w:r>
          </w:p>
          <w:p w:rsidR="00AC46BB" w:rsidRDefault="004D5D4D" w:rsidP="00F475E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FF3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 xml:space="preserve">Мачинська Н.І. (2022). Формування життєвої компетентності дитини дошкільного віку – умова забезпечення наступності поетапного розвитку дошкільник – учень початкової школи (О. </w:t>
            </w:r>
            <w:proofErr w:type="spellStart"/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>Маєр</w:t>
            </w:r>
            <w:proofErr w:type="spellEnd"/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 xml:space="preserve">). Вісник </w:t>
            </w:r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Черкаського національного університету імені Богдана Хмельницького. В. № 2. С. 109-115. URL : </w:t>
            </w:r>
            <w:hyperlink r:id="rId10" w:history="1">
              <w:r w:rsidR="00AC46BB" w:rsidRPr="00655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https://ped-ejournal.cdu.edu.ua/article/view/4595</w:t>
              </w:r>
            </w:hyperlink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6BB" w:rsidRDefault="004D5D4D" w:rsidP="00F475E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 xml:space="preserve">Мачинська Н.І. (2021). Стан здоров’я дітей і молоді як джерело конструювання змісту </w:t>
            </w:r>
            <w:proofErr w:type="spellStart"/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="00AC46BB" w:rsidRPr="00AC46BB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в загальноосвітніх школах Польщі  (Л. Сливка). Людинознавчі студії. № 44 С. 165-171. URL : </w:t>
            </w:r>
            <w:hyperlink r:id="rId11" w:history="1">
              <w:r w:rsidR="00AC46BB" w:rsidRPr="00655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http://pedagogy.dspu.in.ua/index.php/pedagogy?fbclid=IwAR3UaUAmJzJ_1PJQ5GxUFvPH4I4wzgNM5kT6R-k9nULcYbkLhNaDzjnC-1k</w:t>
              </w:r>
            </w:hyperlink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75" w:rsidRDefault="004D5D4D" w:rsidP="00F475E5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Олійник М. І.,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Журат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Ю. В.,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Фесун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Г. С. Розвиток та діагностика пізнавальних процесів дошкільника: навчально-методичний посібник. Чернівці: Родовід, 2019. 176 с.</w:t>
            </w:r>
          </w:p>
          <w:p w:rsidR="00683BCD" w:rsidRDefault="004D5D4D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425" w:rsidRPr="00B07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Організаційно-методичний супровід дитини з особливими освітніми потребами в умовах ДНЗ: навчально-методичний посібник /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Компанець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Н.М., Луценко І.В., Коваль Л.В. К.: Видавнича група «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Атопол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», 2018. 100 с.</w:t>
            </w:r>
          </w:p>
          <w:p w:rsidR="00F475E5" w:rsidRPr="00683BCD" w:rsidRDefault="004D5D4D" w:rsidP="00683BC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Павелків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Р. В.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Психодіагностичний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 інст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рументарій в умовах дошкільного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закладу [текст] :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. / Р. В.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Павелкі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="00683BCD">
              <w:rPr>
                <w:rFonts w:ascii="Times New Roman" w:hAnsi="Times New Roman" w:cs="Times New Roman"/>
                <w:sz w:val="24"/>
                <w:szCs w:val="24"/>
              </w:rPr>
              <w:t>Цигипало</w:t>
            </w:r>
            <w:proofErr w:type="spellEnd"/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 – К. : «Центр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учбової літератури», 2013. – 296 с.</w:t>
            </w:r>
          </w:p>
          <w:p w:rsidR="00B07425" w:rsidRPr="00B07425" w:rsidRDefault="004D5D4D" w:rsidP="00B07425">
            <w:pPr>
              <w:pStyle w:val="Default"/>
              <w:rPr>
                <w:lang w:val="en-US"/>
              </w:rPr>
            </w:pPr>
            <w:r>
              <w:t>10</w:t>
            </w:r>
            <w:r w:rsidR="008E72FE" w:rsidRPr="00211069">
              <w:t xml:space="preserve">. </w:t>
            </w:r>
            <w:r w:rsidR="00B07425">
              <w:t>Положення про заклад дошкільної освіти: Постанова Кабінету Міністрів України від 12.03.2003 р. № 305 (в редакції постанови Кабінету Міністрів України від 27.01.2021 р. № 86). URL: https://zakon.rada.gov.ua/laws/show/ 86-2021-п#Text</w:t>
            </w:r>
            <w:r w:rsidR="00B07425" w:rsidRPr="00B07425">
              <w:rPr>
                <w:lang w:val="en-US"/>
              </w:rPr>
              <w:t>.</w:t>
            </w:r>
          </w:p>
          <w:p w:rsidR="00B07425" w:rsidRDefault="004D5D4D" w:rsidP="00B07425">
            <w:pPr>
              <w:pStyle w:val="Default"/>
            </w:pPr>
            <w:r>
              <w:t>11</w:t>
            </w:r>
            <w:r w:rsidR="00B07425">
              <w:t>.</w:t>
            </w:r>
            <w:r>
              <w:t xml:space="preserve"> </w:t>
            </w:r>
            <w:r w:rsidR="00B07425">
              <w:t xml:space="preserve">Про дошкільну освіту: Закон України від 11.07.2001 р. № 2628-III. Дата оновлення: 16.01.2020. URL: </w:t>
            </w:r>
            <w:hyperlink r:id="rId12" w:anchor="Text" w:history="1">
              <w:r w:rsidR="00B07425" w:rsidRPr="00990827">
                <w:rPr>
                  <w:rStyle w:val="a3"/>
                </w:rPr>
                <w:t>https://zakon.rada.gov.ua/laws/show/2628-14#Text</w:t>
              </w:r>
            </w:hyperlink>
            <w:r w:rsidR="00B07425">
              <w:t xml:space="preserve">. </w:t>
            </w:r>
          </w:p>
          <w:p w:rsidR="00B07425" w:rsidRDefault="004D5D4D" w:rsidP="00B07425">
            <w:pPr>
              <w:pStyle w:val="Default"/>
            </w:pPr>
            <w:r>
              <w:t>12</w:t>
            </w:r>
            <w:r w:rsidR="00B07425">
              <w:t>. Про освіту: Закон України від 05.09.2017 р. № 2145-VIII. Дата оновлення: 18.06.2020. URL: https://zakon.rada.gov.ua/laws/show/ 2145-19#Text.</w:t>
            </w:r>
          </w:p>
          <w:p w:rsidR="00B07425" w:rsidRDefault="004D5D4D" w:rsidP="00B07425">
            <w:pPr>
              <w:pStyle w:val="Default"/>
            </w:pPr>
            <w:r>
              <w:t>13</w:t>
            </w:r>
            <w:r w:rsidR="00B07425">
              <w:t xml:space="preserve">. Про рекомендації для працівників закладів дошкільної освіти на період дії воєнного стану в Україні Лист МОН від 02.04.2024 № 1/3845-22 URL: </w:t>
            </w:r>
          </w:p>
          <w:p w:rsidR="00B07425" w:rsidRPr="00B07425" w:rsidRDefault="00B07425" w:rsidP="00B07425">
            <w:pPr>
              <w:pStyle w:val="Default"/>
            </w:pPr>
            <w:r>
              <w:t xml:space="preserve"> </w:t>
            </w:r>
            <w:hyperlink r:id="rId13" w:history="1">
              <w:r w:rsidRPr="00990827">
                <w:rPr>
                  <w:rStyle w:val="a3"/>
                </w:rPr>
                <w:t>https://mon.gov.ua/ua/npa/pro-rekomendaciyi-dlya-pracivnikiv-zakladiv-doshkilnoyi-osviti-na-period-diyi-voyennogo-stanu-v-ukrayini</w:t>
              </w:r>
            </w:hyperlink>
            <w:r w:rsidRPr="00B07425">
              <w:t xml:space="preserve"> </w:t>
            </w:r>
          </w:p>
          <w:p w:rsidR="00B07425" w:rsidRDefault="004D5D4D" w:rsidP="00B07425">
            <w:pPr>
              <w:pStyle w:val="Default"/>
            </w:pPr>
            <w:r>
              <w:t>14</w:t>
            </w:r>
            <w:r w:rsidR="00B07425">
              <w:t>.Про окремі питання діяльності закладів дошкільної освіти у 2023/2024 навчальному році. Лист МОН від 21.08.2023 № 1/12490-23 URL:</w:t>
            </w:r>
          </w:p>
          <w:p w:rsidR="00B07425" w:rsidRPr="00B07425" w:rsidRDefault="00E00E19" w:rsidP="00B07425">
            <w:pPr>
              <w:pStyle w:val="Default"/>
              <w:spacing w:line="276" w:lineRule="auto"/>
            </w:pPr>
            <w:hyperlink r:id="rId14" w:history="1">
              <w:r w:rsidR="00B07425" w:rsidRPr="00990827">
                <w:rPr>
                  <w:rStyle w:val="a3"/>
                </w:rPr>
                <w:t>https://mon.gov.ua/ua/npa/pro-okremi-pitannya-diyalnosti-zakladiv-doshkilnoyi-osviti-u-20232024-navchalnomu-roci</w:t>
              </w:r>
            </w:hyperlink>
            <w:r w:rsidR="00B07425" w:rsidRPr="00B07425">
              <w:t xml:space="preserve"> </w:t>
            </w:r>
          </w:p>
          <w:p w:rsidR="008E72FE" w:rsidRPr="00211069" w:rsidRDefault="004D5D4D" w:rsidP="00F475E5">
            <w:pPr>
              <w:pStyle w:val="Default"/>
              <w:spacing w:line="276" w:lineRule="auto"/>
            </w:pPr>
            <w:r>
              <w:t>15</w:t>
            </w:r>
            <w:r w:rsidR="00B07425" w:rsidRPr="00B07425">
              <w:t xml:space="preserve">. </w:t>
            </w:r>
            <w:proofErr w:type="spellStart"/>
            <w:r w:rsidR="0079146A" w:rsidRPr="0079146A">
              <w:t>Прохоренко</w:t>
            </w:r>
            <w:proofErr w:type="spellEnd"/>
            <w:r w:rsidR="0079146A" w:rsidRPr="0079146A">
              <w:t>, Л. І., &amp; Орлов, О. В. (2021). Д</w:t>
            </w:r>
            <w:r w:rsidR="00683BCD" w:rsidRPr="0079146A">
              <w:t xml:space="preserve">іти з особливими потребами в умовах кризових викликів: навчання і супровід: </w:t>
            </w:r>
            <w:r w:rsidR="0079146A" w:rsidRPr="0079146A">
              <w:t xml:space="preserve">Наукова доповідь на </w:t>
            </w:r>
            <w:proofErr w:type="spellStart"/>
            <w:r w:rsidR="0079146A" w:rsidRPr="0079146A">
              <w:t>вебко</w:t>
            </w:r>
            <w:r w:rsidR="00683BCD">
              <w:t>нференції</w:t>
            </w:r>
            <w:proofErr w:type="spellEnd"/>
            <w:r w:rsidR="00683BCD">
              <w:t xml:space="preserve"> «Учені НАПН України – </w:t>
            </w:r>
            <w:r w:rsidR="0079146A" w:rsidRPr="0079146A">
              <w:t xml:space="preserve">українським </w:t>
            </w:r>
            <w:r w:rsidR="0079146A" w:rsidRPr="0079146A">
              <w:lastRenderedPageBreak/>
              <w:t xml:space="preserve">учителям», 25 серпня 2021 р., м. Київ, Україна. Вісник Національної академії педагогічних наук України, 3(2), 1-8. </w:t>
            </w:r>
            <w:hyperlink r:id="rId15" w:history="1">
              <w:r w:rsidR="00683BCD" w:rsidRPr="00655368">
                <w:rPr>
                  <w:rStyle w:val="a3"/>
                </w:rPr>
                <w:t>https://doi.org/10.37472/2707-305X-2021-3-2-17-11</w:t>
              </w:r>
            </w:hyperlink>
            <w:r w:rsidR="00683BCD">
              <w:t xml:space="preserve"> </w:t>
            </w:r>
          </w:p>
          <w:p w:rsidR="00F475E5" w:rsidRDefault="004D5D4D" w:rsidP="00683BCD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4572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супрові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д розвитку особистості дитини в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умовах закладу дошкільної освіти і сім’ї: зб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ірник матеріалів всеукраїнської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науково-практичної конференції для науко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вців, практичних працівників та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студентів (18 жовтня 2018 р.) / [гол. ред. Л. В.</w:t>
            </w:r>
            <w:r w:rsidR="00683BCD">
              <w:rPr>
                <w:rFonts w:ascii="Times New Roman" w:hAnsi="Times New Roman" w:cs="Times New Roman"/>
                <w:sz w:val="24"/>
                <w:szCs w:val="24"/>
              </w:rPr>
              <w:t xml:space="preserve"> Іщенко] – Умань: АЛМІ, 2018. –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89 с.</w:t>
            </w:r>
          </w:p>
          <w:p w:rsidR="00683BCD" w:rsidRPr="00211069" w:rsidRDefault="004D5D4D" w:rsidP="00683BCD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Психолого-педагогічна підготовка дітей до школи : навчально-методичний посібник / Т. В. </w:t>
            </w:r>
            <w:proofErr w:type="spellStart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="00683BCD" w:rsidRPr="00683BCD">
              <w:rPr>
                <w:rFonts w:ascii="Times New Roman" w:hAnsi="Times New Roman" w:cs="Times New Roman"/>
                <w:sz w:val="24"/>
                <w:szCs w:val="24"/>
              </w:rPr>
              <w:t>. – Миколаїв : СПД Румянцева, 2020. – 218 с.</w:t>
            </w:r>
          </w:p>
          <w:p w:rsidR="00791775" w:rsidRPr="00AC46BB" w:rsidRDefault="00AC46BB" w:rsidP="0021106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BB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Інтернет-ресурси:</w:t>
            </w:r>
          </w:p>
          <w:p w:rsidR="00AC46BB" w:rsidRPr="00211069" w:rsidRDefault="00AC46BB" w:rsidP="0021106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B">
              <w:rPr>
                <w:rFonts w:ascii="Times New Roman" w:hAnsi="Times New Roman" w:cs="Times New Roman"/>
                <w:sz w:val="24"/>
                <w:szCs w:val="24"/>
              </w:rPr>
              <w:t>Психолого педагогічний супровід виховання і розвитку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віку в умовах війни / </w:t>
            </w:r>
            <w:hyperlink r:id="rId16" w:history="1">
              <w:r w:rsidRPr="006553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https://www.youtube.com/watch?v=a9wgwKw_zy8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09" w:rsidRPr="00211069" w:rsidTr="00883F89">
        <w:trPr>
          <w:trHeight w:val="6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tbl>
            <w:tblPr>
              <w:tblW w:w="14672" w:type="dxa"/>
              <w:tblLayout w:type="fixed"/>
              <w:tblLook w:val="01E0" w:firstRow="1" w:lastRow="1" w:firstColumn="1" w:lastColumn="1" w:noHBand="0" w:noVBand="0"/>
            </w:tblPr>
            <w:tblGrid>
              <w:gridCol w:w="10374"/>
              <w:gridCol w:w="4298"/>
            </w:tblGrid>
            <w:tr w:rsidR="00211069" w:rsidRPr="00211069" w:rsidTr="00211069">
              <w:trPr>
                <w:trHeight w:val="738"/>
              </w:trPr>
              <w:tc>
                <w:tcPr>
                  <w:tcW w:w="10374" w:type="dxa"/>
                </w:tcPr>
                <w:p w:rsidR="00C14296" w:rsidRPr="00211069" w:rsidRDefault="00C14296" w:rsidP="0021106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Навчальним планом передбачено:</w:t>
                  </w:r>
                </w:p>
                <w:p w:rsidR="00C14296" w:rsidRPr="00211069" w:rsidRDefault="00F553C5" w:rsidP="00B07425">
                  <w:pPr>
                    <w:pStyle w:val="a6"/>
                    <w:widowControl w:val="0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денна форма навчання – </w:t>
                  </w:r>
                  <w:r w:rsidR="00F47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кредити (12</w:t>
                  </w:r>
                  <w:r w:rsidR="00AE3E23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C14296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год)., з них: </w:t>
                  </w:r>
                  <w:r w:rsidR="00B07425" w:rsidRP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год. лекційних занять, 32</w:t>
                  </w:r>
                  <w:r w:rsidR="00AE3E23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год. практичних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занять</w:t>
                  </w:r>
                  <w:r w:rsidR="00AE3E23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  <w:r w:rsidR="00AE3E23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год. сам. роб.</w:t>
                  </w:r>
                </w:p>
                <w:p w:rsidR="005500BC" w:rsidRPr="00211069" w:rsidRDefault="00C14296" w:rsidP="004E1005">
                  <w:pPr>
                    <w:pStyle w:val="a6"/>
                    <w:widowControl w:val="0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F553C5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аочна форма навчання –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кредити (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  <w:r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год)., з них: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год. лекційних занять, 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год. </w:t>
                  </w:r>
                  <w:r w:rsidR="00B07425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практичних</w:t>
                  </w:r>
                  <w:r w:rsidR="00B07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занять</w:t>
                  </w:r>
                  <w:r w:rsidR="00B07425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E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B07425" w:rsidRPr="00211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год. сам. роб.</w:t>
                  </w:r>
                </w:p>
              </w:tc>
              <w:tc>
                <w:tcPr>
                  <w:tcW w:w="4298" w:type="dxa"/>
                  <w:hideMark/>
                </w:tcPr>
                <w:p w:rsidR="005500BC" w:rsidRPr="00211069" w:rsidRDefault="005500BC" w:rsidP="0021106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7609" w:rsidRPr="00211069" w:rsidTr="00E80F70">
        <w:trPr>
          <w:trHeight w:val="9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E80F70" w:rsidRDefault="00697609" w:rsidP="00E80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F70" w:rsidRDefault="00B162DD" w:rsidP="00B07425">
            <w:pPr>
              <w:pStyle w:val="Style1"/>
              <w:tabs>
                <w:tab w:val="left" w:pos="355"/>
              </w:tabs>
              <w:jc w:val="both"/>
            </w:pPr>
            <w:r>
              <w:t xml:space="preserve">Вивчення навчальної дисципліни забезпечує формування: </w:t>
            </w:r>
          </w:p>
          <w:p w:rsidR="00E80F70" w:rsidRDefault="00E80F70" w:rsidP="00B07425">
            <w:pPr>
              <w:pStyle w:val="Style1"/>
              <w:tabs>
                <w:tab w:val="left" w:pos="355"/>
              </w:tabs>
              <w:jc w:val="both"/>
            </w:pPr>
            <w:r w:rsidRPr="00E80F70">
              <w:rPr>
                <w:i/>
              </w:rPr>
              <w:t xml:space="preserve">загальних </w:t>
            </w:r>
            <w:proofErr w:type="spellStart"/>
            <w:r w:rsidRPr="00E80F70">
              <w:rPr>
                <w:i/>
              </w:rPr>
              <w:t>компетентностей</w:t>
            </w:r>
            <w:proofErr w:type="spellEnd"/>
            <w:r>
              <w:t>: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КЗ-4. Здатність до абстрактного мислення, аналізу та синтезу. </w:t>
            </w:r>
          </w:p>
          <w:p w:rsidR="006E093C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>КЗ-5. Здатність працювати в команді.</w:t>
            </w:r>
          </w:p>
          <w:p w:rsidR="00E80F70" w:rsidRDefault="00E80F70" w:rsidP="00E80F70">
            <w:pPr>
              <w:pStyle w:val="Style1"/>
              <w:tabs>
                <w:tab w:val="left" w:pos="355"/>
              </w:tabs>
              <w:jc w:val="both"/>
              <w:rPr>
                <w:i/>
              </w:rPr>
            </w:pPr>
          </w:p>
          <w:p w:rsidR="00E80F70" w:rsidRDefault="00E80F70" w:rsidP="00E80F70">
            <w:pPr>
              <w:pStyle w:val="Style1"/>
              <w:tabs>
                <w:tab w:val="left" w:pos="355"/>
              </w:tabs>
              <w:jc w:val="both"/>
            </w:pPr>
            <w:r>
              <w:rPr>
                <w:i/>
              </w:rPr>
              <w:t>с</w:t>
            </w:r>
            <w:r w:rsidRPr="00E80F70">
              <w:rPr>
                <w:i/>
              </w:rPr>
              <w:t xml:space="preserve">пеціальних (фахових) </w:t>
            </w:r>
            <w:proofErr w:type="spellStart"/>
            <w:r w:rsidRPr="00E80F70">
              <w:rPr>
                <w:i/>
              </w:rPr>
              <w:t>компетентностей</w:t>
            </w:r>
            <w:proofErr w:type="spellEnd"/>
            <w:r>
              <w:t xml:space="preserve">: 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КС-1. Здатність організовувати освітній процес у закладах дошкільної освіти з використанням сучасних засобів, методів, прийомів, технологій. 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КС-3. Здатність до психолого-педагогічного керівництва особистісним розвитком дітей раннього і дошкільного віку, зокрема, дітей з особливими освітніми потребами. 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КС-5. Здатність створювати та впроваджувати в практику наукові розробки, спрямовані на підвищення якості освітньої діяльності та освітнього середовища в системі дошкільної, зокрема, інклюзивної освіти. </w:t>
            </w:r>
          </w:p>
          <w:p w:rsidR="00E80F70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>КС-7. Здатність до організації співпраці закладу дошкільної освіти з різними соціальними інституціями, категоріями фахівців до партнерства з батьками.</w:t>
            </w:r>
          </w:p>
          <w:p w:rsidR="00B162DD" w:rsidRDefault="00B162DD" w:rsidP="00E80F70">
            <w:pPr>
              <w:pStyle w:val="Style1"/>
              <w:tabs>
                <w:tab w:val="left" w:pos="355"/>
              </w:tabs>
              <w:jc w:val="both"/>
            </w:pPr>
          </w:p>
          <w:p w:rsidR="00B162DD" w:rsidRPr="00B162DD" w:rsidRDefault="00B162DD" w:rsidP="004E1005">
            <w:pPr>
              <w:pStyle w:val="Style1"/>
              <w:tabs>
                <w:tab w:val="left" w:pos="355"/>
              </w:tabs>
              <w:jc w:val="both"/>
              <w:rPr>
                <w:i/>
              </w:rPr>
            </w:pPr>
            <w:r>
              <w:rPr>
                <w:i/>
              </w:rPr>
              <w:t>досягнення таких програмних результатів</w:t>
            </w:r>
            <w:r w:rsidRPr="00B162DD">
              <w:rPr>
                <w:i/>
              </w:rPr>
              <w:t xml:space="preserve"> навчання: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lastRenderedPageBreak/>
              <w:t xml:space="preserve">ПРН-3. Встановлювати взаємодію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</w:t>
            </w:r>
            <w:proofErr w:type="spellStart"/>
            <w:r>
              <w:t>проєктів</w:t>
            </w:r>
            <w:proofErr w:type="spellEnd"/>
            <w:r>
              <w:t xml:space="preserve">. 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ПРН-4. Аналізувати й порівнювати результати педагогічного впливу на індивідуальний розвиток дитини дошкільного віку в різних видах діяльності. 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ПРН-5. Організовувати методичний супровід освітньої діяльності в мультикультурному середовищі закладу дошкільної освіти для формування в дітей поваги до різних національностей та здатності до взаємодії. </w:t>
            </w:r>
          </w:p>
          <w:p w:rsidR="00E80F70" w:rsidRDefault="004E1005" w:rsidP="004E1005">
            <w:pPr>
              <w:pStyle w:val="Style1"/>
              <w:tabs>
                <w:tab w:val="left" w:pos="355"/>
              </w:tabs>
              <w:jc w:val="both"/>
            </w:pPr>
            <w:r>
              <w:t>ПРН-6. Здійснювати психолого-педагогічне керівництво індивідуальним розвитком особистості дитини.</w:t>
            </w:r>
          </w:p>
          <w:p w:rsidR="004E1005" w:rsidRDefault="004E1005" w:rsidP="004E1005">
            <w:pPr>
              <w:pStyle w:val="Style1"/>
              <w:tabs>
                <w:tab w:val="left" w:pos="355"/>
              </w:tabs>
              <w:jc w:val="both"/>
            </w:pPr>
            <w:r w:rsidRPr="004E1005">
              <w:t xml:space="preserve">ПРН-10. Володіти уміннями й навичками аналізу, прогнозування, планування, організації освітнього процесу в закладі дошкільної освіти з урахуванням принципів </w:t>
            </w:r>
            <w:proofErr w:type="spellStart"/>
            <w:r w:rsidRPr="004E1005">
              <w:t>дитиноцентризму</w:t>
            </w:r>
            <w:proofErr w:type="spellEnd"/>
            <w:r w:rsidRPr="004E1005">
              <w:t xml:space="preserve">, </w:t>
            </w:r>
            <w:proofErr w:type="spellStart"/>
            <w:r w:rsidRPr="004E1005">
              <w:t>здоров’язбереження</w:t>
            </w:r>
            <w:proofErr w:type="spellEnd"/>
            <w:r w:rsidRPr="004E1005">
              <w:t>, інклюзії, розвивального навчання, особистісно-орієнтованого підходу, суб’єкт-суб’єктної взаємодії.</w:t>
            </w:r>
          </w:p>
          <w:p w:rsidR="00B162DD" w:rsidRDefault="00B162DD" w:rsidP="004E1005">
            <w:pPr>
              <w:pStyle w:val="Style1"/>
              <w:tabs>
                <w:tab w:val="left" w:pos="355"/>
              </w:tabs>
              <w:jc w:val="both"/>
            </w:pPr>
          </w:p>
          <w:p w:rsidR="00B162DD" w:rsidRDefault="00E00E19" w:rsidP="004E1005">
            <w:pPr>
              <w:pStyle w:val="Style1"/>
              <w:tabs>
                <w:tab w:val="left" w:pos="355"/>
              </w:tabs>
              <w:jc w:val="both"/>
            </w:pPr>
            <w:r>
              <w:t xml:space="preserve">Після опанування </w:t>
            </w:r>
            <w:r w:rsidR="00B162DD" w:rsidRPr="00B162DD">
              <w:t xml:space="preserve">навчальної дисципліни студент буде: </w:t>
            </w:r>
          </w:p>
          <w:p w:rsidR="00B162DD" w:rsidRDefault="00B162DD" w:rsidP="004E1005">
            <w:pPr>
              <w:pStyle w:val="Style1"/>
              <w:tabs>
                <w:tab w:val="left" w:pos="355"/>
              </w:tabs>
              <w:jc w:val="both"/>
            </w:pPr>
            <w:r w:rsidRPr="00B162DD">
              <w:t>-</w:t>
            </w:r>
            <w:r w:rsidRPr="00B162DD">
              <w:rPr>
                <w:i/>
              </w:rPr>
              <w:t xml:space="preserve"> знати</w:t>
            </w:r>
            <w:r>
              <w:t xml:space="preserve"> особливості організації </w:t>
            </w:r>
            <w:r w:rsidR="00E00E19">
              <w:t xml:space="preserve">психолого-педагогічного супроводу </w:t>
            </w:r>
            <w:r>
              <w:t>освітнього процесу в умовах ЗДО;  принципи, завдання,</w:t>
            </w:r>
            <w:r w:rsidRPr="00B162DD">
              <w:t xml:space="preserve"> зміст</w:t>
            </w:r>
            <w:r>
              <w:t xml:space="preserve"> і різновиди</w:t>
            </w:r>
            <w:r w:rsidRPr="00B162DD">
              <w:t xml:space="preserve"> </w:t>
            </w:r>
            <w:r>
              <w:t>технологій, що забезпечують психолого-педагогічний супровід дітей дошкільного віку</w:t>
            </w:r>
            <w:r w:rsidRPr="00B162DD">
              <w:t xml:space="preserve">; </w:t>
            </w:r>
            <w:r>
              <w:t>усвідомлювати основні чинники та особливості партнерської взаємодії у процесі забезпечення психолого-педагогічного супроводу дітей ЗДО;</w:t>
            </w:r>
          </w:p>
          <w:p w:rsidR="00B162DD" w:rsidRPr="00211069" w:rsidRDefault="00B162DD" w:rsidP="004E1005">
            <w:pPr>
              <w:pStyle w:val="Style1"/>
              <w:tabs>
                <w:tab w:val="left" w:pos="355"/>
              </w:tabs>
              <w:jc w:val="both"/>
            </w:pPr>
            <w:r w:rsidRPr="00B162DD">
              <w:t xml:space="preserve">- </w:t>
            </w:r>
            <w:r w:rsidRPr="00B162DD">
              <w:rPr>
                <w:i/>
              </w:rPr>
              <w:t>уміти</w:t>
            </w:r>
            <w:r>
              <w:t xml:space="preserve"> застосовувати набуті теоретичні знання при вирішенні практичних завдань; здійснювати психолого-педагогічний супровід із позицій</w:t>
            </w:r>
            <w:r w:rsidR="00BE1370">
              <w:t xml:space="preserve"> різних теорій розвитку особистості; </w:t>
            </w:r>
            <w:r>
              <w:t>вміти розробляти індивідуальні навчальні плани та програ</w:t>
            </w:r>
            <w:r w:rsidR="00BE1370">
              <w:t xml:space="preserve">ми для дітей з </w:t>
            </w:r>
            <w:r>
              <w:t>особливими освітніми потребами на основі визначення їхніх потреб</w:t>
            </w:r>
            <w:r w:rsidR="00BE1370">
              <w:t xml:space="preserve">; здійснювати оцінку ігрової діяльності, сенсорного та мовленнєвого розвитку дитини; </w:t>
            </w:r>
            <w:r w:rsidR="00BE1370" w:rsidRPr="00BE1370">
              <w:t>здійснювати оцінку фізичного розвитку дитини;</w:t>
            </w:r>
            <w:r w:rsidR="00BE1370">
              <w:t xml:space="preserve"> здійснювати суб’єкт-суб’єктну взаємодію і розвивальне міжособистісне педагогічне спілкування з дітьми та особистісно- і соціально зорієнтоване спілкування з батьками; </w:t>
            </w:r>
            <w:r w:rsidR="00BE1370" w:rsidRPr="00BE1370">
              <w:t>збирати та аналізувати дані про</w:t>
            </w:r>
            <w:r w:rsidR="00BE1370">
              <w:t xml:space="preserve"> індивідуальний розвиток дитини.</w:t>
            </w:r>
          </w:p>
        </w:tc>
      </w:tr>
      <w:tr w:rsidR="00697609" w:rsidRPr="00211069" w:rsidTr="00D21F55">
        <w:trPr>
          <w:trHeight w:val="34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883F8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Денний / </w:t>
            </w:r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заочний</w:t>
            </w:r>
          </w:p>
        </w:tc>
      </w:tr>
      <w:tr w:rsidR="00697609" w:rsidRPr="00211069" w:rsidTr="00D21F55">
        <w:trPr>
          <w:trHeight w:val="21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0F2CAB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97609"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ДОДАТОК (схема курсу)</w:t>
            </w:r>
          </w:p>
        </w:tc>
      </w:tr>
      <w:tr w:rsidR="00697609" w:rsidRPr="00211069" w:rsidTr="00D21F55">
        <w:trPr>
          <w:trHeight w:val="43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0F2CAB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697609" w:rsidRPr="00211069" w:rsidTr="002377C5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BE1370" w:rsidP="00BE137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BE1370"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альнонавчальних</w:t>
            </w:r>
            <w:proofErr w:type="spellEnd"/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компетентностях</w:t>
            </w:r>
            <w:proofErr w:type="spellEnd"/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1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грунтовного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навчальних тем студенти потребують знань із вікової та дитячої психології.</w:t>
            </w:r>
          </w:p>
        </w:tc>
      </w:tr>
      <w:tr w:rsidR="00697609" w:rsidRPr="00211069" w:rsidTr="00211069">
        <w:trPr>
          <w:trHeight w:val="13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4E1005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п</w:t>
            </w:r>
            <w:r w:rsidR="00697609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ояснення, інструктаж; </w:t>
            </w:r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інтерактивні методи (робота в малих групах, мозковий штурм), </w:t>
            </w:r>
            <w:r w:rsidR="00697609" w:rsidRPr="00211069">
              <w:rPr>
                <w:rFonts w:ascii="Times New Roman" w:hAnsi="Times New Roman" w:cs="Times New Roman"/>
                <w:sz w:val="24"/>
                <w:szCs w:val="24"/>
              </w:rPr>
              <w:t>імітаційно-рольова гра (наукова конференція, науковий семінар),</w:t>
            </w:r>
            <w:r w:rsidR="00BF7069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09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мультимедійна презентація, ілюстрування, демонстрування, дискусія, розв’язування вправ і задач, самоспостереження, спостереження, методи контролю і самоконтролю, презентація наукових продуктів, </w:t>
            </w:r>
            <w:r w:rsidR="0069760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3DD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індивідуальних завдань, портфоліо.</w:t>
            </w:r>
          </w:p>
        </w:tc>
      </w:tr>
      <w:tr w:rsidR="00697609" w:rsidRPr="00211069" w:rsidTr="00EF037A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</w:t>
            </w:r>
            <w:r w:rsidR="00D314E0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проектор, </w:t>
            </w:r>
            <w:proofErr w:type="spellStart"/>
            <w:r w:rsidR="00D314E0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  <w:r w:rsidR="00D314E0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маркери, доступ до мережі інтернет.</w:t>
            </w:r>
          </w:p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змішаному форматі навчання –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програмі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0A340D"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0A340D"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Zoom</w:t>
            </w:r>
            <w:r w:rsidR="000A340D"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609" w:rsidRPr="00211069" w:rsidTr="0098291A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211069" w:rsidRDefault="00697609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Оцінювання проводиться за 100-бальною шкалою.</w:t>
            </w:r>
          </w:p>
          <w:p w:rsidR="00A91E2E" w:rsidRDefault="00697609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Бали </w:t>
            </w:r>
            <w:proofErr w:type="spellStart"/>
            <w:r w:rsidRPr="000C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="00A91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C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1E2E" w:rsidRDefault="00A91E2E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активна участь на практично-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бал (16 занять по 1 балу –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50F70" w:rsidRDefault="00A91E2E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C50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="00E00E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E00E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самоспостереження</w:t>
            </w:r>
            <w:proofErr w:type="spellEnd"/>
            <w:r w:rsidR="00C50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50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C50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4) – 2 </w:t>
            </w:r>
            <w:proofErr w:type="spellStart"/>
            <w:r w:rsidR="00C50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</w:p>
          <w:p w:rsidR="00A91E2E" w:rsidRDefault="00E00E19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повідомлень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– 5 </w:t>
            </w:r>
            <w:proofErr w:type="spellStart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7B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5CF6" w:rsidRDefault="00725CF6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обговоренні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запропонованих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10)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77AAE" w:rsidRDefault="00725CF6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16) – 4 </w:t>
            </w:r>
            <w:proofErr w:type="spellStart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="00377A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5CF6" w:rsidRDefault="00377AAE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18,19) – 10 </w:t>
            </w:r>
            <w:proofErr w:type="spellStart"/>
            <w:r w:rsidR="00725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36CA" w:rsidRDefault="00D936CA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21) – 4 </w:t>
            </w:r>
            <w:proofErr w:type="spellStart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="00A829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7EDA" w:rsidRDefault="00A8299F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24)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</w:p>
          <w:p w:rsidR="00BC59D7" w:rsidRPr="000C2505" w:rsidRDefault="0098291A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– 50 балів.</w:t>
            </w:r>
          </w:p>
          <w:p w:rsidR="00D001A9" w:rsidRPr="00211069" w:rsidRDefault="00D001A9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Зарахування результатів навчання, здобутих в неформальній </w:t>
            </w:r>
            <w:r w:rsidR="004E1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інформальній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освіті</w:t>
            </w:r>
          </w:p>
          <w:p w:rsidR="00D001A9" w:rsidRPr="00211069" w:rsidRDefault="00D001A9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навчання, здобуті у неформальній та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інформальній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освіті  з 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 «</w:t>
            </w:r>
            <w:r w:rsidR="00CF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Методична робота в закладі дошкільної освіти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зараховуються відповідно до Порядку визнання у Львівському національному університеті імені Івана Франка результатів навчання, здобутих  у неформальній та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інформальній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освіті.  Оцінюються результати відповідною кількістю балів, яку визначено для конкретної теми чи змістового модуля цієї програми.</w:t>
            </w:r>
          </w:p>
          <w:p w:rsidR="00697609" w:rsidRPr="00211069" w:rsidRDefault="00697609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7609" w:rsidRPr="00211069" w:rsidRDefault="00697609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не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зарахуван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викладачем, незалежно від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масштабів плагіату чи обману. Жодні форми порушення академічної доброчесності не толеруються.</w:t>
            </w:r>
            <w:r w:rsidRPr="00211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Дотримання академічної доброчесності під час вивчення курсу забезпечує 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>обговорення на першому лекційному занятті правил академічної доброчесності, що є виявом наукової</w:t>
            </w:r>
            <w:r w:rsidR="000A340D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викладача та студента.</w:t>
            </w:r>
          </w:p>
          <w:p w:rsidR="00697609" w:rsidRPr="00211069" w:rsidRDefault="00697609" w:rsidP="0021106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</w:t>
            </w:r>
            <w:r w:rsidR="000A340D"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</w:t>
            </w: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ання занять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697609" w:rsidRPr="00211069" w:rsidRDefault="00697609" w:rsidP="00211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Література. 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</w:tc>
      </w:tr>
      <w:tr w:rsidR="00697609" w:rsidRPr="00211069" w:rsidTr="00CF7980">
        <w:trPr>
          <w:trHeight w:val="14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4D165B" w:rsidP="00CF79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Завдання до </w:t>
            </w:r>
            <w:r w:rsidR="00CF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653EE" w:rsidRPr="00211069" w:rsidRDefault="0098291A" w:rsidP="00211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до </w:t>
            </w:r>
            <w:r w:rsidR="00CF7980">
              <w:rPr>
                <w:rFonts w:ascii="Times New Roman" w:hAnsi="Times New Roman" w:cs="Times New Roman"/>
                <w:sz w:val="24"/>
                <w:szCs w:val="24"/>
              </w:rPr>
              <w:t>іспиту</w:t>
            </w: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складається з двох частин:</w:t>
            </w:r>
          </w:p>
          <w:p w:rsidR="0098291A" w:rsidRPr="00211069" w:rsidRDefault="0098291A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1. </w:t>
            </w:r>
            <w:r w:rsidR="00CF7980">
              <w:rPr>
                <w:rFonts w:ascii="Times New Roman" w:hAnsi="Times New Roman" w:cs="Times New Roman"/>
                <w:sz w:val="24"/>
                <w:szCs w:val="24"/>
              </w:rPr>
              <w:t xml:space="preserve">Накопичення балів упродовж проведення </w:t>
            </w:r>
            <w:proofErr w:type="spellStart"/>
            <w:r w:rsidR="00CF7980">
              <w:rPr>
                <w:rFonts w:ascii="Times New Roman" w:hAnsi="Times New Roman" w:cs="Times New Roman"/>
                <w:sz w:val="24"/>
                <w:szCs w:val="24"/>
              </w:rPr>
              <w:t>лекційно</w:t>
            </w:r>
            <w:proofErr w:type="spellEnd"/>
            <w:r w:rsidR="00CF7980">
              <w:rPr>
                <w:rFonts w:ascii="Times New Roman" w:hAnsi="Times New Roman" w:cs="Times New Roman"/>
                <w:sz w:val="24"/>
                <w:szCs w:val="24"/>
              </w:rPr>
              <w:t>-практичних занять – 50 балів.</w:t>
            </w:r>
          </w:p>
          <w:p w:rsidR="0098291A" w:rsidRPr="00211069" w:rsidRDefault="0098291A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2. </w:t>
            </w:r>
            <w:r w:rsidR="00CF798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представлення </w:t>
            </w:r>
            <w:r w:rsidR="004E1005">
              <w:rPr>
                <w:rFonts w:ascii="Times New Roman" w:hAnsi="Times New Roman" w:cs="Times New Roman"/>
                <w:sz w:val="24"/>
                <w:szCs w:val="24"/>
              </w:rPr>
              <w:t>особистого портфоліо</w:t>
            </w:r>
            <w:r w:rsidR="00A455AB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вихователя-методиста ЗДО</w:t>
            </w:r>
            <w:r w:rsidR="00CF7980" w:rsidRPr="00A91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1F36" w:rsidRPr="00211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F36" w:rsidRPr="00211069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031F36" w:rsidRPr="00211069" w:rsidRDefault="00CF7980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 10</w:t>
            </w:r>
            <w:r w:rsidR="00031F36" w:rsidRPr="00211069">
              <w:rPr>
                <w:rFonts w:ascii="Times New Roman" w:hAnsi="Times New Roman" w:cs="Times New Roman"/>
                <w:sz w:val="24"/>
                <w:szCs w:val="24"/>
              </w:rPr>
              <w:t>0 балів.</w:t>
            </w:r>
          </w:p>
        </w:tc>
      </w:tr>
      <w:tr w:rsidR="00697609" w:rsidRPr="00211069" w:rsidTr="002377C5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11069" w:rsidRDefault="00697609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211069" w:rsidRDefault="00697609" w:rsidP="002110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</w:t>
      </w:r>
    </w:p>
    <w:p w:rsidR="00697609" w:rsidRPr="00211069" w:rsidRDefault="00697609" w:rsidP="0021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69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990"/>
        <w:gridCol w:w="2381"/>
        <w:gridCol w:w="1588"/>
        <w:gridCol w:w="4678"/>
        <w:gridCol w:w="1247"/>
      </w:tblGrid>
      <w:tr w:rsidR="00FC6207" w:rsidRPr="00211069" w:rsidTr="00A91E2E">
        <w:trPr>
          <w:trHeight w:val="10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211069" w:rsidRDefault="00031F36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211069" w:rsidRDefault="00EF037A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діяльності (заняття), </w:t>
            </w:r>
            <w:r w:rsidR="00FC6207"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лекція, самостійна, дискусія, групова робота)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A" w:rsidRPr="00211069" w:rsidRDefault="00AA4409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6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  <w:p w:rsidR="00FC6207" w:rsidRPr="00211069" w:rsidRDefault="00FC6207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A8" w:rsidRPr="00211069" w:rsidTr="00EF45A8">
        <w:trPr>
          <w:trHeight w:val="459"/>
        </w:trPr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8" w:rsidRPr="00211069" w:rsidRDefault="00EF45A8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A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 Психолого-педагогічний супровід як інтегративна технологія педагогічної підтримки й психологічної допомоги дітям</w:t>
            </w:r>
          </w:p>
        </w:tc>
      </w:tr>
      <w:tr w:rsidR="00FC6207" w:rsidRPr="00211069" w:rsidTr="00A91E2E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21106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B" w:rsidRPr="00EF45A8" w:rsidRDefault="00EF45A8" w:rsidP="00CF79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5A8">
              <w:rPr>
                <w:rFonts w:ascii="Times New Roman" w:hAnsi="Times New Roman" w:cs="Times New Roman"/>
                <w:sz w:val="24"/>
                <w:szCs w:val="24"/>
              </w:rPr>
              <w:t>Філософія дитинства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211069" w:rsidRDefault="004E1005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Бесіда-обговорення</w:t>
            </w:r>
            <w:r w:rsidR="00211069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6207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FC6207" w:rsidRPr="00211069" w:rsidRDefault="00FC6207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207" w:rsidRPr="00211069" w:rsidRDefault="00FC6207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211069" w:rsidRDefault="00C50F70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Default="004D5D4D" w:rsidP="004D5D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самоцінності дитини та унікальності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4D5D4D">
              <w:rPr>
                <w:rFonts w:ascii="Times New Roman" w:eastAsia="Times New Roman" w:hAnsi="Times New Roman" w:cs="Times New Roman"/>
                <w:sz w:val="24"/>
                <w:szCs w:val="24"/>
              </w:rPr>
              <w:t>итинства в педагогічній спадщині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D4D">
              <w:rPr>
                <w:rFonts w:ascii="Times New Roman" w:eastAsia="Times New Roman" w:hAnsi="Times New Roman" w:cs="Times New Roman"/>
                <w:sz w:val="24"/>
                <w:szCs w:val="24"/>
              </w:rPr>
              <w:t>В. Сухомлинського</w:t>
            </w:r>
          </w:p>
          <w:p w:rsidR="004D5D4D" w:rsidRPr="00211069" w:rsidRDefault="004D5D4D" w:rsidP="004D5D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Філософія дитинства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Корчака.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5" w:rsidRDefault="004E1005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  <w:p w:rsidR="00FC6207" w:rsidRPr="00211069" w:rsidRDefault="004E1005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C6207" w:rsidRPr="000128A6" w:rsidTr="00A91E2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0128A6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0128A6" w:rsidRDefault="00EF45A8" w:rsidP="00CF79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A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Психолого-педагогічний супровід як інтегративна технологія педагогічної підтримки й психологічної допомоги дітям у ЗДО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6" w:rsidRPr="000128A6" w:rsidRDefault="000128A6" w:rsidP="00211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Лекція, </w:t>
            </w:r>
            <w:r w:rsidRPr="000128A6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  <w:p w:rsidR="00FC6207" w:rsidRPr="000128A6" w:rsidRDefault="00FC6207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0128A6" w:rsidRDefault="00C50F70" w:rsidP="000C25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 3, 4 (базова література); 2 </w:t>
            </w:r>
            <w:r w:rsidRPr="00C50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D" w:rsidRPr="004D5D4D" w:rsidRDefault="004D5D4D" w:rsidP="004D5D4D">
            <w:pPr>
              <w:pStyle w:val="a6"/>
              <w:numPr>
                <w:ilvl w:val="0"/>
                <w:numId w:val="41"/>
              </w:numPr>
              <w:tabs>
                <w:tab w:val="left" w:pos="354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4D">
              <w:rPr>
                <w:rFonts w:ascii="Times New Roman" w:hAnsi="Times New Roman" w:cs="Times New Roman"/>
                <w:b/>
                <w:sz w:val="24"/>
                <w:szCs w:val="24"/>
              </w:rPr>
              <w:t>Інтегративна парадигма як основа психолого-педагогічного супроводу.</w:t>
            </w:r>
          </w:p>
          <w:p w:rsidR="004D5D4D" w:rsidRDefault="004D5D4D" w:rsidP="004D5D4D">
            <w:pPr>
              <w:pStyle w:val="a6"/>
              <w:numPr>
                <w:ilvl w:val="0"/>
                <w:numId w:val="41"/>
              </w:numPr>
              <w:tabs>
                <w:tab w:val="left" w:pos="318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5D4D">
              <w:rPr>
                <w:rFonts w:ascii="Times New Roman" w:hAnsi="Times New Roman" w:cs="Times New Roman"/>
                <w:b/>
                <w:sz w:val="24"/>
                <w:szCs w:val="24"/>
              </w:rPr>
              <w:t>онцеп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ції</w:t>
            </w:r>
            <w:r w:rsidRPr="004D5D4D">
              <w:rPr>
                <w:rFonts w:ascii="Times New Roman" w:hAnsi="Times New Roman" w:cs="Times New Roman"/>
                <w:b/>
                <w:sz w:val="24"/>
                <w:szCs w:val="24"/>
              </w:rPr>
              <w:t>, методології, методик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психолого-педагогічного супроводу розвитку дітей. </w:t>
            </w:r>
          </w:p>
          <w:p w:rsidR="00EE3CA9" w:rsidRPr="004D5D4D" w:rsidRDefault="004D5D4D" w:rsidP="004D5D4D">
            <w:pPr>
              <w:pStyle w:val="a6"/>
              <w:numPr>
                <w:ilvl w:val="0"/>
                <w:numId w:val="41"/>
              </w:numPr>
              <w:tabs>
                <w:tab w:val="left" w:pos="318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Діагностичний інструментарій</w:t>
            </w:r>
            <w:r w:rsidRPr="004D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індивідуально-психологічних особливостей розвитку дітей раннього та дошкільного віку.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0128A6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  <w:r w:rsidR="004A1CBE"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C6207"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E1005" w:rsidRPr="00211069" w:rsidTr="00A91E2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21106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211069" w:rsidRDefault="00EF45A8" w:rsidP="00CF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8">
              <w:rPr>
                <w:rFonts w:ascii="Times New Roman" w:hAnsi="Times New Roman" w:cs="Times New Roman"/>
                <w:sz w:val="24"/>
                <w:szCs w:val="24"/>
              </w:rPr>
              <w:t xml:space="preserve">Закономірності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і динаміка психічного розвитку та</w:t>
            </w:r>
            <w:r w:rsidRPr="00EF45A8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особистості дитини в онтогенезі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211069" w:rsidRDefault="00C50F70" w:rsidP="000C25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 ресурс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4D5D4D" w:rsidRDefault="00E00E19" w:rsidP="004D5D4D">
            <w:pPr>
              <w:tabs>
                <w:tab w:val="left" w:pos="2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4D5D4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акономірностей та рушійних сил</w:t>
            </w:r>
            <w:r w:rsidR="004D5D4D" w:rsidRPr="004D5D4D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особистості.</w:t>
            </w:r>
          </w:p>
          <w:p w:rsidR="004D5D4D" w:rsidRPr="004D5D4D" w:rsidRDefault="005D6702" w:rsidP="004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виокремлення вікових періодів розвитку особистості.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211069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 w:rsidR="004E1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128A6" w:rsidRPr="00211069" w:rsidTr="00A91E2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EF45A8" w:rsidP="00CF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8">
              <w:rPr>
                <w:rFonts w:ascii="Times New Roman" w:hAnsi="Times New Roman" w:cs="Times New Roman"/>
                <w:sz w:val="24"/>
                <w:szCs w:val="24"/>
              </w:rPr>
              <w:t>Психічний розвиток і формування особистості дитини в ранньому дитячому і дошкільному віці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C50F70" w:rsidP="000C25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13, 14 16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E" w:rsidRPr="00CF7980" w:rsidRDefault="00F63ABE" w:rsidP="00C50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BE">
              <w:rPr>
                <w:rFonts w:ascii="Times New Roman" w:hAnsi="Times New Roman" w:cs="Times New Roman"/>
                <w:sz w:val="24"/>
                <w:szCs w:val="24"/>
              </w:rPr>
              <w:t>Періодизації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психічного розвитку, критерії</w:t>
            </w:r>
            <w:r w:rsidRPr="00F63AB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та потенціального рівнів розвитку </w:t>
            </w:r>
            <w:r w:rsidR="00377AAE">
              <w:rPr>
                <w:rFonts w:ascii="Times New Roman" w:hAnsi="Times New Roman" w:cs="Times New Roman"/>
                <w:sz w:val="24"/>
                <w:szCs w:val="24"/>
              </w:rPr>
              <w:t xml:space="preserve">дитини дошкільного віку; відповідність </w:t>
            </w:r>
            <w:r w:rsidR="00C50F70">
              <w:rPr>
                <w:rFonts w:ascii="Times New Roman" w:hAnsi="Times New Roman" w:cs="Times New Roman"/>
                <w:sz w:val="24"/>
                <w:szCs w:val="24"/>
              </w:rPr>
              <w:t xml:space="preserve">вікових періодів появі та </w:t>
            </w:r>
            <w:r w:rsidR="00C50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подоланню вікових криз розвитку особистості дошкільника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0128A6" w:rsidRPr="00A91E2E" w:rsidTr="00A91E2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A91E2E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A91E2E" w:rsidRDefault="005D6702" w:rsidP="005D67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Психологічний супровід формування моделі дитини раннього та дошкільного віку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A91E2E" w:rsidRDefault="000128A6" w:rsidP="000128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Лекція, </w:t>
            </w: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  <w:p w:rsidR="000128A6" w:rsidRPr="00A91E2E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A91E2E" w:rsidRDefault="00C50F70" w:rsidP="000C25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5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7" w:rsidRPr="00A91E2E" w:rsidRDefault="008F6CA7" w:rsidP="008F6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Дитина раннього віку (третій рік життя)</w:t>
            </w:r>
            <w:r w:rsidR="00E00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6CA7" w:rsidRPr="00A91E2E" w:rsidRDefault="008F6CA7" w:rsidP="008F6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2. Дитина молодшого дошкіль</w:t>
            </w:r>
            <w:r w:rsidR="00E00E19">
              <w:rPr>
                <w:rFonts w:ascii="Times New Roman" w:hAnsi="Times New Roman" w:cs="Times New Roman"/>
                <w:b/>
                <w:sz w:val="24"/>
                <w:szCs w:val="24"/>
              </w:rPr>
              <w:t>ного віку (четвертий рік життя).</w:t>
            </w:r>
          </w:p>
          <w:p w:rsidR="008F6CA7" w:rsidRPr="00A91E2E" w:rsidRDefault="008F6CA7" w:rsidP="008F6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3. Дитина середнього дошкільного віку (п’ятий рік життя)</w:t>
            </w:r>
            <w:r w:rsidR="00E00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8A6" w:rsidRPr="00A91E2E" w:rsidRDefault="008F6CA7" w:rsidP="008F6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>4. Дитина старшого дошкільного віку (шостий рік життя)</w:t>
            </w:r>
            <w:r w:rsidR="00E00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A91E2E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</w:t>
            </w:r>
          </w:p>
        </w:tc>
      </w:tr>
      <w:tr w:rsidR="000128A6" w:rsidRPr="00211069" w:rsidTr="00A91E2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81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046E99" w:rsidP="00CF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супровід дитини у контексті</w:t>
            </w:r>
            <w:r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 біогенетичного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 когнітивного, психосексуального,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психосоціального та діяльнісного підходів.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046E99" w:rsidP="00B8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Практично-семінарське заняття, </w:t>
            </w:r>
            <w:r w:rsidR="00B81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презентація наукових повідомлень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C50F70" w:rsidP="000C25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16, 17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5" w:rsidRDefault="00FA4C35" w:rsidP="0004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завдання психолого-педагогічного супроводу дитини дошкільного віку в контексті:</w:t>
            </w:r>
          </w:p>
          <w:p w:rsidR="00F63ABE" w:rsidRDefault="00FA4C35" w:rsidP="0004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>біогенетичного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 xml:space="preserve"> підходу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proofErr w:type="spellEnd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63ABE" w:rsidRDefault="00F63ABE" w:rsidP="0004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когнітивного підходу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(Ж. </w:t>
            </w:r>
            <w:proofErr w:type="spellStart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>Піаже</w:t>
            </w:r>
            <w:proofErr w:type="spellEnd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00E19" w:rsidRDefault="00F63ABE" w:rsidP="00F63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>психосексуа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льного підходу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(З. Фрейд);  </w:t>
            </w:r>
          </w:p>
          <w:p w:rsidR="00F63ABE" w:rsidRDefault="00E00E19" w:rsidP="00F63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психосоціального підходу </w:t>
            </w:r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(Е. </w:t>
            </w:r>
            <w:proofErr w:type="spellStart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>Еріксон</w:t>
            </w:r>
            <w:proofErr w:type="spellEnd"/>
            <w:r w:rsidR="00046E99" w:rsidRPr="00046E9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128A6" w:rsidRPr="00CF7980" w:rsidRDefault="00F63ABE" w:rsidP="00E0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діяльнісного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підходу  (Д.Б. Ельконін);.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B8189B">
              <w:rPr>
                <w:rFonts w:ascii="Times New Roman" w:eastAsia="Times New Roman" w:hAnsi="Times New Roman" w:cs="Times New Roman"/>
                <w:sz w:val="24"/>
                <w:szCs w:val="24"/>
              </w:rPr>
              <w:t>; 9.10</w:t>
            </w:r>
          </w:p>
        </w:tc>
      </w:tr>
      <w:tr w:rsidR="00FC6207" w:rsidRPr="00166EA8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166EA8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80" w:rsidRPr="00166EA8" w:rsidRDefault="007B7EDA" w:rsidP="00CF79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Психолого-педагогічний супровід особистісного розвитку дитини.</w:t>
            </w:r>
          </w:p>
          <w:p w:rsidR="00FC6207" w:rsidRPr="00166EA8" w:rsidRDefault="00FC6207" w:rsidP="00CF79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166EA8" w:rsidRDefault="007B7EDA" w:rsidP="002110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166EA8" w:rsidRDefault="00C50F70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3, 4, 5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A8" w:rsidRPr="00166EA8" w:rsidRDefault="00166EA8" w:rsidP="007B7E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психолого-педагогічного  супроводу.</w:t>
            </w:r>
          </w:p>
          <w:p w:rsidR="007B7EDA" w:rsidRPr="00166EA8" w:rsidRDefault="00166EA8" w:rsidP="007B7E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EDA"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Вікові особливості видів діяльності</w:t>
            </w:r>
          </w:p>
          <w:p w:rsidR="00FC6207" w:rsidRPr="00166EA8" w:rsidRDefault="007B7EDA" w:rsidP="00B818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у ранньому та дошкільному віці:</w:t>
            </w:r>
            <w:r w:rsidRPr="00166EA8">
              <w:rPr>
                <w:b/>
              </w:rPr>
              <w:t xml:space="preserve"> </w:t>
            </w:r>
            <w:r w:rsidRPr="00166EA8"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інтелектуальний розвиток дитини як показник оволодіння розумовими діями</w:t>
            </w:r>
            <w:r w:rsidR="00B8189B" w:rsidRPr="001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66EA8" w:rsidRPr="00166EA8" w:rsidRDefault="00166EA8" w:rsidP="00166E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Психологічне супроводження освітнього процесу у закладах дошкільної освіти.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07" w:rsidRPr="00166EA8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7B7EDA" w:rsidRPr="0079146A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A" w:rsidRPr="0079146A" w:rsidRDefault="007B7EDA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A" w:rsidRPr="0079146A" w:rsidRDefault="00166EA8" w:rsidP="00166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Психолого-педагогічний супровід дітей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ЗДО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A" w:rsidRPr="0079146A" w:rsidRDefault="007B7EDA" w:rsidP="00211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D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Практично-семінарське заняття,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A" w:rsidRPr="0079146A" w:rsidRDefault="00C50F70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5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8" w:rsidRPr="00166EA8" w:rsidRDefault="00166EA8" w:rsidP="00166EA8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Команда психолого-педагогічного супроводу дитини 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>О: склад, завдання.</w:t>
            </w:r>
          </w:p>
          <w:p w:rsidR="00166EA8" w:rsidRPr="00166EA8" w:rsidRDefault="00166EA8" w:rsidP="00166EA8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 командної підтримки фахівцями ІРЦ, види наставництва.</w:t>
            </w:r>
          </w:p>
          <w:p w:rsidR="007B7EDA" w:rsidRPr="0079146A" w:rsidRDefault="00166EA8" w:rsidP="00166EA8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Відповідальність батьків за виховання, навчання та розвит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дітей (законодавчий аспект).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A" w:rsidRPr="0079146A" w:rsidRDefault="007B7EDA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</w:tr>
      <w:tr w:rsidR="00EF45A8" w:rsidRPr="00211069" w:rsidTr="00EF45A8">
        <w:trPr>
          <w:trHeight w:val="557"/>
        </w:trPr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8" w:rsidRPr="00EF45A8" w:rsidRDefault="00EF45A8" w:rsidP="00EF45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Змістовий модуль 2. Технології психолого-педагогічного супроводу розвитку дитини раннього дитячого та дошкільного віку</w:t>
            </w:r>
          </w:p>
        </w:tc>
      </w:tr>
      <w:tr w:rsidR="00FC6207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Pr="00211069" w:rsidRDefault="00166EA8" w:rsidP="0016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психолого-педагогічного супроводу </w:t>
            </w:r>
            <w:r w:rsidRPr="00166EA8">
              <w:rPr>
                <w:rFonts w:ascii="Times New Roman" w:hAnsi="Times New Roman" w:cs="Times New Roman"/>
                <w:sz w:val="24"/>
                <w:szCs w:val="24"/>
              </w:rPr>
              <w:t xml:space="preserve"> дітей дошкільного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EA8">
              <w:rPr>
                <w:rFonts w:ascii="Times New Roman" w:hAnsi="Times New Roman" w:cs="Times New Roman"/>
                <w:sz w:val="24"/>
                <w:szCs w:val="24"/>
              </w:rPr>
              <w:t xml:space="preserve">віку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 2 год.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Дискусія на запропонованому тематику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C50F70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1, 2, 5</w:t>
            </w:r>
            <w:r w:rsidR="00D05B51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8" w:rsidRPr="00166EA8" w:rsidRDefault="00166EA8" w:rsidP="00E00E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E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упровід-співробітницт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>во педагога й дитини (представники, основі змістові характеристики).</w:t>
            </w:r>
          </w:p>
          <w:p w:rsidR="00166EA8" w:rsidRDefault="00166EA8" w:rsidP="00E00E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упровід-ініціювання (представники, основі змістові характеристики).</w:t>
            </w:r>
          </w:p>
          <w:p w:rsidR="00FC6207" w:rsidRPr="00211069" w:rsidRDefault="00166EA8" w:rsidP="00E00E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упровід-попередження (представники, основі змістові характеристики).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C6207" w:rsidRPr="00E00E1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79146A" w:rsidP="007914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психолого-педагогічного супроводу розвитку дитини в ігровій діяльності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Лекція, </w:t>
            </w:r>
            <w:r w:rsidRPr="00E00E19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hAnsi="Times New Roman" w:cs="Times New Roman"/>
                <w:b/>
                <w:sz w:val="24"/>
                <w:szCs w:val="24"/>
              </w:rPr>
              <w:t>2, 3, 4, 5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725CF6" w:rsidP="00E00E19">
            <w:pPr>
              <w:pStyle w:val="a6"/>
              <w:numPr>
                <w:ilvl w:val="0"/>
                <w:numId w:val="45"/>
              </w:numPr>
              <w:tabs>
                <w:tab w:val="left" w:pos="271"/>
                <w:tab w:val="left" w:pos="42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 – провідний вид діяльності дітей дошкільного віку.</w:t>
            </w:r>
          </w:p>
          <w:p w:rsidR="00725CF6" w:rsidRPr="00E00E19" w:rsidRDefault="00E00E19" w:rsidP="00E00E19">
            <w:pPr>
              <w:pStyle w:val="a6"/>
              <w:numPr>
                <w:ilvl w:val="0"/>
                <w:numId w:val="45"/>
              </w:numPr>
              <w:tabs>
                <w:tab w:val="left" w:pos="271"/>
                <w:tab w:val="left" w:pos="616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дорослого на кожному з етапів виникнення та розвитку ігрової діяльності в дошкільному віці.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E00E1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FC6207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D936CA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6" w:rsidRPr="00D936CA" w:rsidRDefault="00D936CA" w:rsidP="00012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умови ефективної організації ігрової діяльності в ЗДО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11069" w:rsidRDefault="00D05B51" w:rsidP="004E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16, 17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D63EEA" w:rsidP="0029233D">
            <w:pPr>
              <w:tabs>
                <w:tab w:val="left" w:pos="3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63EEA">
              <w:rPr>
                <w:rFonts w:ascii="Times New Roman" w:hAnsi="Times New Roman" w:cs="Times New Roman"/>
                <w:sz w:val="24"/>
                <w:szCs w:val="24"/>
              </w:rPr>
              <w:t>Етапи залучення вихователів і батьків до системи педагогічного супроводу дитячої гри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FC6207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D05B51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D05B51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Типологія ігрових технологій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D05B51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16, 17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D05B51" w:rsidP="00292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добору різних типів ігор для дітей різних вікових груп ЗДО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7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29233D" w:rsidRPr="000128A6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79146A" w:rsidP="00292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психолого-педагогічного супроводу розвитку творчості дитини</w:t>
            </w:r>
          </w:p>
          <w:p w:rsidR="0029233D" w:rsidRPr="000128A6" w:rsidRDefault="0029233D" w:rsidP="00292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29233D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Лекція, 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5" w:rsidRPr="000128A6" w:rsidRDefault="00D05B51" w:rsidP="004E1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4, 5 (базова література)</w:t>
            </w:r>
          </w:p>
          <w:p w:rsidR="0029233D" w:rsidRPr="000128A6" w:rsidRDefault="0029233D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A" w:rsidRPr="00D936CA" w:rsidRDefault="00377AAE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6CA" w:rsidRPr="00D93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(напрямки) роботи з психолого-педагогічного супроводу:</w:t>
            </w:r>
          </w:p>
          <w:p w:rsidR="00D936CA" w:rsidRPr="00D936CA" w:rsidRDefault="00D936CA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діагностика (індивідуальна і групова);</w:t>
            </w:r>
          </w:p>
          <w:p w:rsidR="00D936CA" w:rsidRPr="00D936CA" w:rsidRDefault="00377AAE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психолого-педагогічна просвіта;</w:t>
            </w:r>
          </w:p>
          <w:p w:rsidR="00377AAE" w:rsidRDefault="00D936CA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формування </w:t>
            </w:r>
            <w:r w:rsidR="0037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психолого-педагогічної культури батьків.</w:t>
            </w:r>
          </w:p>
          <w:p w:rsidR="00377AAE" w:rsidRPr="00377AAE" w:rsidRDefault="00377AAE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</w:t>
            </w:r>
            <w:r w:rsid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</w:t>
            </w:r>
            <w:r w:rsidRPr="0037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активізації дитячої творчості.</w:t>
            </w:r>
          </w:p>
          <w:p w:rsidR="0029233D" w:rsidRPr="00E00E19" w:rsidRDefault="00377AAE" w:rsidP="00E00E19">
            <w:pPr>
              <w:tabs>
                <w:tab w:val="left" w:pos="24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00E19">
              <w:rPr>
                <w:b/>
              </w:rPr>
              <w:t xml:space="preserve"> </w:t>
            </w:r>
            <w:r w:rsidR="00E00E19"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0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тадії формування</w:t>
            </w:r>
            <w:r w:rsidRPr="00E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розвитку </w:t>
            </w:r>
            <w:r w:rsidR="00E00E19" w:rsidRPr="00E00E19">
              <w:rPr>
                <w:rFonts w:ascii="Times New Roman" w:hAnsi="Times New Roman" w:cs="Times New Roman"/>
                <w:b/>
                <w:sz w:val="24"/>
                <w:szCs w:val="24"/>
              </w:rPr>
              <w:t>дитячої творчості на кожному віковому етапі розвитку дошкільника.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9.11</w:t>
            </w:r>
          </w:p>
        </w:tc>
      </w:tr>
      <w:tr w:rsidR="0029233D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377AAE" w:rsidP="0037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D05B51">
              <w:rPr>
                <w:rFonts w:ascii="Times New Roman" w:hAnsi="Times New Roman" w:cs="Times New Roman"/>
                <w:sz w:val="24"/>
                <w:szCs w:val="24"/>
              </w:rPr>
              <w:t>педагога ЗДО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жному з етапів </w:t>
            </w:r>
            <w:r w:rsidRPr="00D05B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r w:rsidRPr="0037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розвитку </w:t>
            </w:r>
            <w:r w:rsidRPr="00377AAE">
              <w:rPr>
                <w:rFonts w:ascii="Times New Roman" w:hAnsi="Times New Roman" w:cs="Times New Roman"/>
                <w:sz w:val="24"/>
                <w:szCs w:val="24"/>
              </w:rPr>
              <w:t>Дитяча творчість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B8189B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Практично-семінарське заняття, </w:t>
            </w:r>
            <w:r w:rsidR="0029233D"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51" w:rsidRPr="00D05B51" w:rsidRDefault="00D05B51" w:rsidP="00D05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1">
              <w:rPr>
                <w:rFonts w:ascii="Times New Roman" w:hAnsi="Times New Roman" w:cs="Times New Roman"/>
                <w:sz w:val="24"/>
                <w:szCs w:val="24"/>
              </w:rPr>
              <w:t>3, 4, 5 (базова література)</w:t>
            </w:r>
          </w:p>
          <w:p w:rsidR="0029233D" w:rsidRPr="00211069" w:rsidRDefault="0029233D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9233D" w:rsidRDefault="00E00E19" w:rsidP="00E00E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Компетентність педагога – вагомий чинник реалізації технологій </w:t>
            </w:r>
            <w:r w:rsidRPr="00E00E19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психолого-педагогічного супроводу розвитку творчості дитини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9233D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377AAE" w:rsidP="000128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кторської творчості дошкільників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B" w:rsidRDefault="00B8189B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Практично-семінарське заняття,</w:t>
            </w:r>
          </w:p>
          <w:p w:rsidR="0029233D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  <w:r w:rsidR="00377AA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технічне моделювання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9233D" w:rsidRDefault="00377AAE" w:rsidP="00E00E19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ефективної </w:t>
            </w:r>
            <w:r w:rsidR="00E0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реалізації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кторської творчості дошкільників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9233D" w:rsidRPr="000128A6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9233D"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79146A" w:rsidP="000128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психолого-педагогічного супроводу дітей із родин учасників АТО/ООС та ВПО у ЗДО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B86A21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Лекція, 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D05B51" w:rsidP="000C2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6" w:rsidRDefault="00836825" w:rsidP="00836825">
            <w:pPr>
              <w:pStyle w:val="a6"/>
              <w:numPr>
                <w:ilvl w:val="0"/>
                <w:numId w:val="46"/>
              </w:numPr>
              <w:tabs>
                <w:tab w:val="left" w:pos="364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Соціалізація дітей та одночасний розвиток їх самостійності.</w:t>
            </w:r>
          </w:p>
          <w:p w:rsidR="00725CF6" w:rsidRDefault="00836825" w:rsidP="00836825">
            <w:pPr>
              <w:pStyle w:val="a6"/>
              <w:numPr>
                <w:ilvl w:val="0"/>
                <w:numId w:val="46"/>
              </w:numPr>
              <w:tabs>
                <w:tab w:val="left" w:pos="364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725CF6" w:rsidRP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ормування компенсаційних способів діяльності як важливої умови підготовки дітей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незвичних умовах та обставинах.</w:t>
            </w:r>
          </w:p>
          <w:p w:rsidR="00725CF6" w:rsidRDefault="00836825" w:rsidP="00836825">
            <w:pPr>
              <w:pStyle w:val="a6"/>
              <w:numPr>
                <w:ilvl w:val="0"/>
                <w:numId w:val="46"/>
              </w:numPr>
              <w:tabs>
                <w:tab w:val="left" w:pos="364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725CF6" w:rsidRP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озвиток навичок саморегуляції та саморозвитку дітей з урахуванням військового стану та відсутності належних спос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обів організації дітей в групах.</w:t>
            </w:r>
          </w:p>
          <w:p w:rsidR="0029233D" w:rsidRPr="00725CF6" w:rsidRDefault="00836825" w:rsidP="00836825">
            <w:pPr>
              <w:pStyle w:val="a6"/>
              <w:numPr>
                <w:ilvl w:val="0"/>
                <w:numId w:val="46"/>
              </w:numPr>
              <w:tabs>
                <w:tab w:val="left" w:pos="364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725CF6" w:rsidRP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апрацювання психологічних засобів стійкості дітей до зовнішніх чинників шляхом </w:t>
            </w:r>
            <w:proofErr w:type="spellStart"/>
            <w:r w:rsidR="00725CF6" w:rsidRP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розʼяснення</w:t>
            </w:r>
            <w:proofErr w:type="spellEnd"/>
            <w:r w:rsidR="00725CF6" w:rsidRP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зрозумілими для дітей термінами, ситуації що склалася.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0128A6" w:rsidRDefault="000128A6" w:rsidP="000128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7D9D"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="009B7D9D" w:rsidRPr="0001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33D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72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9233D" w:rsidRDefault="00725CF6" w:rsidP="00A042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організації психолого-педагогічного супроводу дітей дошкільного віку </w:t>
            </w:r>
            <w:r w:rsidRPr="00725CF6">
              <w:rPr>
                <w:rFonts w:ascii="Times New Roman" w:hAnsi="Times New Roman" w:cs="Times New Roman"/>
                <w:sz w:val="24"/>
                <w:szCs w:val="24"/>
              </w:rPr>
              <w:t>із родин учасників АТО/ООС та ВПО у ЗДО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B86A21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 – 4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(базова література);</w:t>
            </w:r>
          </w:p>
          <w:p w:rsidR="00D05B51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7, 13, 14, 15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9233D" w:rsidRDefault="00725CF6" w:rsidP="00725C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6825">
              <w:rPr>
                <w:rFonts w:ascii="Times New Roman" w:eastAsia="Times New Roman" w:hAnsi="Times New Roman" w:cs="Times New Roman"/>
                <w:sz w:val="24"/>
                <w:szCs w:val="24"/>
              </w:rPr>
              <w:t>роє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«Збереження емоційної стійкості дітей дошкільного віку в умовах воєнного стану»</w:t>
            </w:r>
            <w:r w:rsidR="008368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 w:rsidR="00725CF6">
              <w:rPr>
                <w:rFonts w:ascii="Times New Roman" w:eastAsia="Times New Roman" w:hAnsi="Times New Roman" w:cs="Times New Roman"/>
                <w:sz w:val="24"/>
                <w:szCs w:val="24"/>
              </w:rPr>
              <w:t>; 4.12</w:t>
            </w:r>
          </w:p>
        </w:tc>
      </w:tr>
      <w:tr w:rsidR="000128A6" w:rsidRPr="009E0692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9E0692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9E0692" w:rsidRDefault="0079146A" w:rsidP="002110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психолого-педагогічного супроводу дитини з особливими освітніми потребами (ООП) у ЗДО.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9E0692" w:rsidRDefault="000128A6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Лекція, 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 (базова література);</w:t>
            </w:r>
          </w:p>
          <w:p w:rsidR="00D05B51" w:rsidRPr="009E0692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16, 17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3F53F5" w:rsidRDefault="003F53F5" w:rsidP="003F53F5">
            <w:pPr>
              <w:pStyle w:val="a6"/>
              <w:numPr>
                <w:ilvl w:val="0"/>
                <w:numId w:val="43"/>
              </w:numPr>
              <w:tabs>
                <w:tab w:val="left" w:pos="342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Наукові аспекти психолого-педагогічного супроводу дітей з особливими освітніми потребами</w:t>
            </w:r>
          </w:p>
          <w:p w:rsidR="003F53F5" w:rsidRPr="003F53F5" w:rsidRDefault="003F53F5" w:rsidP="003F53F5">
            <w:pPr>
              <w:pStyle w:val="a6"/>
              <w:numPr>
                <w:ilvl w:val="0"/>
                <w:numId w:val="43"/>
              </w:numPr>
              <w:tabs>
                <w:tab w:val="left" w:pos="342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Співпраця вихователів та батьків – першооснова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особистісного розвитку дошкільнят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9E0692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</w:t>
            </w:r>
          </w:p>
        </w:tc>
      </w:tr>
      <w:tr w:rsidR="000128A6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D936CA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умови ефективного впровадження технологій</w:t>
            </w:r>
            <w:r w:rsidRPr="00D936C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психолого-педагогічного супроводу дитини з особливими освітніми потребами (ООП) у ЗДО.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 – 2 год.</w:t>
            </w:r>
            <w:r w:rsid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моделювання ситуацій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13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A" w:rsidRDefault="00D936CA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ихолого-педагогічного супроводу.</w:t>
            </w:r>
          </w:p>
          <w:p w:rsidR="000128A6" w:rsidRDefault="00D936CA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психолого-педагогічної компетентності педагогів, вихователів,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</w:t>
            </w:r>
            <w:r w:rsidRPr="00D936C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психологів, батьків.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0128A6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A8299F" w:rsidP="00A82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Типологія дітей з ООП: організація психолого-педагогічного супроводу.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A0424D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 – 2 год.</w:t>
            </w:r>
            <w:r w:rsid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, бесіда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A8299F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Критерії добору технологій </w:t>
            </w:r>
            <w:r w:rsidRPr="00A8299F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психолого-педагогічного супроводу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CA">
              <w:rPr>
                <w:rFonts w:ascii="Times New Roman" w:hAnsi="Times New Roman" w:cs="Times New Roman"/>
                <w:sz w:val="24"/>
                <w:szCs w:val="24"/>
              </w:rPr>
              <w:t xml:space="preserve">дитини з особливими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D936CA">
              <w:rPr>
                <w:rFonts w:ascii="Times New Roman" w:hAnsi="Times New Roman" w:cs="Times New Roman"/>
                <w:sz w:val="24"/>
                <w:szCs w:val="24"/>
              </w:rPr>
              <w:t xml:space="preserve"> у ЗДО.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29233D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5D6702" w:rsidRDefault="005D6702" w:rsidP="005D67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Педагогічні умови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 психолого-педагогічної</w:t>
            </w:r>
            <w:r w:rsidRPr="005D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партнерської взаємоді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r w:rsidRPr="005D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 та</w:t>
            </w:r>
            <w:r w:rsidRPr="005D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сім’ї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A0424D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Лекція,  2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3,4 (базова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3F53F5" w:rsidRDefault="003F53F5" w:rsidP="003F53F5">
            <w:pPr>
              <w:pStyle w:val="a6"/>
              <w:numPr>
                <w:ilvl w:val="0"/>
                <w:numId w:val="44"/>
              </w:numPr>
              <w:tabs>
                <w:tab w:val="left" w:pos="414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F5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Сімейне виховання та його роль у формуванні особистості</w:t>
            </w:r>
          </w:p>
          <w:p w:rsidR="003F53F5" w:rsidRPr="003F53F5" w:rsidRDefault="003F53F5" w:rsidP="003F53F5">
            <w:pPr>
              <w:pStyle w:val="a6"/>
              <w:numPr>
                <w:ilvl w:val="0"/>
                <w:numId w:val="44"/>
              </w:numPr>
              <w:tabs>
                <w:tab w:val="left" w:pos="414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 аспекти організації комунікації з учасниками освітнього процесу.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D" w:rsidRPr="00211069" w:rsidRDefault="009E0692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0424D" w:rsidRPr="00211069" w:rsidTr="00A91E2E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D" w:rsidRDefault="00A0424D" w:rsidP="00211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D" w:rsidRPr="00211069" w:rsidRDefault="00A8299F" w:rsidP="0021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Чинники ефективної організації </w:t>
            </w:r>
            <w:r w:rsidRPr="00A8299F">
              <w:rPr>
                <w:rFonts w:ascii="Times New Roman" w:hAnsi="Times New Roman" w:cs="Times New Roman"/>
                <w:sz w:val="24"/>
                <w:szCs w:val="24"/>
              </w:rPr>
              <w:t>педагогічної партнерської взаємодії ЗДО та сім’ї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D" w:rsidRPr="009E0692" w:rsidRDefault="00A0424D" w:rsidP="002110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r w:rsidRPr="0021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 – 2 год.</w:t>
            </w:r>
            <w:r w:rsid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створення моделей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D" w:rsidRPr="00211069" w:rsidRDefault="00D05B51" w:rsidP="0021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7,8 (допоміжна література)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9F" w:rsidRPr="00A8299F" w:rsidRDefault="00A8299F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Супровід-співробітництво педагога й дитини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батьків</w:t>
            </w: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8299F" w:rsidRPr="00A8299F" w:rsidRDefault="00A8299F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Супровід-ініціювання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батьків, вихователів</w:t>
            </w: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  <w:p w:rsidR="00A0424D" w:rsidRPr="0029233D" w:rsidRDefault="00A8299F" w:rsidP="00836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Супровід-попередження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батьків, вихователів, практичного психолога</w:t>
            </w:r>
            <w:r w:rsidRPr="00A829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D" w:rsidRDefault="00A0424D" w:rsidP="00211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5E7F67" w:rsidRPr="00211069" w:rsidRDefault="005E7F67" w:rsidP="0021106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5E7F67" w:rsidRPr="00211069" w:rsidSect="00315528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9A4AE6"/>
    <w:lvl w:ilvl="0">
      <w:numFmt w:val="bullet"/>
      <w:lvlText w:val="*"/>
      <w:lvlJc w:val="left"/>
    </w:lvl>
  </w:abstractNum>
  <w:abstractNum w:abstractNumId="1" w15:restartNumberingAfterBreak="0">
    <w:nsid w:val="002549C6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97598"/>
    <w:multiLevelType w:val="hybridMultilevel"/>
    <w:tmpl w:val="C5C4AA92"/>
    <w:lvl w:ilvl="0" w:tplc="561E114A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017339"/>
    <w:multiLevelType w:val="hybridMultilevel"/>
    <w:tmpl w:val="27ECD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F15"/>
    <w:multiLevelType w:val="hybridMultilevel"/>
    <w:tmpl w:val="2E246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1FA2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C573B"/>
    <w:multiLevelType w:val="hybridMultilevel"/>
    <w:tmpl w:val="362C9FBC"/>
    <w:lvl w:ilvl="0" w:tplc="1D28DE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C9A23F9"/>
    <w:multiLevelType w:val="hybridMultilevel"/>
    <w:tmpl w:val="56D6D03A"/>
    <w:lvl w:ilvl="0" w:tplc="9A3EA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045D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0F4D3139"/>
    <w:multiLevelType w:val="hybridMultilevel"/>
    <w:tmpl w:val="29284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52BAB"/>
    <w:multiLevelType w:val="hybridMultilevel"/>
    <w:tmpl w:val="A63CEDA6"/>
    <w:lvl w:ilvl="0" w:tplc="EF5C2B40">
      <w:start w:val="3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7947AE"/>
    <w:multiLevelType w:val="hybridMultilevel"/>
    <w:tmpl w:val="651ECF26"/>
    <w:lvl w:ilvl="0" w:tplc="3DC89B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F9D"/>
    <w:multiLevelType w:val="hybridMultilevel"/>
    <w:tmpl w:val="631A7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4215"/>
    <w:multiLevelType w:val="hybridMultilevel"/>
    <w:tmpl w:val="A09C15D6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1DEE6935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1F610668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20016DA"/>
    <w:multiLevelType w:val="hybridMultilevel"/>
    <w:tmpl w:val="C2BE91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26419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7CB4DEA"/>
    <w:multiLevelType w:val="hybridMultilevel"/>
    <w:tmpl w:val="A544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CC18EB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3263F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2AFB21F7"/>
    <w:multiLevelType w:val="hybridMultilevel"/>
    <w:tmpl w:val="50566A14"/>
    <w:lvl w:ilvl="0" w:tplc="1366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2B6E4CCC"/>
    <w:multiLevelType w:val="hybridMultilevel"/>
    <w:tmpl w:val="AEAE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128A9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69666FF"/>
    <w:multiLevelType w:val="singleLevel"/>
    <w:tmpl w:val="2632CE2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F15420D"/>
    <w:multiLevelType w:val="hybridMultilevel"/>
    <w:tmpl w:val="DEC6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530B1"/>
    <w:multiLevelType w:val="hybridMultilevel"/>
    <w:tmpl w:val="FEB059DA"/>
    <w:lvl w:ilvl="0" w:tplc="D2B893B4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48B1719D"/>
    <w:multiLevelType w:val="hybridMultilevel"/>
    <w:tmpl w:val="3E98E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4B73"/>
    <w:multiLevelType w:val="hybridMultilevel"/>
    <w:tmpl w:val="A93A98B2"/>
    <w:lvl w:ilvl="0" w:tplc="1456A90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69311C2"/>
    <w:multiLevelType w:val="hybridMultilevel"/>
    <w:tmpl w:val="F5A42B4C"/>
    <w:lvl w:ilvl="0" w:tplc="6868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46600"/>
    <w:multiLevelType w:val="hybridMultilevel"/>
    <w:tmpl w:val="2B9A0D58"/>
    <w:lvl w:ilvl="0" w:tplc="24A891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180456"/>
    <w:multiLevelType w:val="hybridMultilevel"/>
    <w:tmpl w:val="07408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4A96"/>
    <w:multiLevelType w:val="hybridMultilevel"/>
    <w:tmpl w:val="5A1C5046"/>
    <w:lvl w:ilvl="0" w:tplc="1E6A201C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216197"/>
    <w:multiLevelType w:val="hybridMultilevel"/>
    <w:tmpl w:val="4192E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B4429"/>
    <w:multiLevelType w:val="hybridMultilevel"/>
    <w:tmpl w:val="B2F63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730CA"/>
    <w:multiLevelType w:val="hybridMultilevel"/>
    <w:tmpl w:val="6C44EC0C"/>
    <w:lvl w:ilvl="0" w:tplc="3C26F3CC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410874"/>
    <w:multiLevelType w:val="hybridMultilevel"/>
    <w:tmpl w:val="1FB6D6D6"/>
    <w:lvl w:ilvl="0" w:tplc="597C7EB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451BE"/>
    <w:multiLevelType w:val="hybridMultilevel"/>
    <w:tmpl w:val="B47EDA3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371E24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E7AF7"/>
    <w:multiLevelType w:val="hybridMultilevel"/>
    <w:tmpl w:val="F808F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46028"/>
    <w:multiLevelType w:val="hybridMultilevel"/>
    <w:tmpl w:val="5FCEF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C7E63"/>
    <w:multiLevelType w:val="hybridMultilevel"/>
    <w:tmpl w:val="047A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F3CA9"/>
    <w:multiLevelType w:val="hybridMultilevel"/>
    <w:tmpl w:val="19C637D6"/>
    <w:lvl w:ilvl="0" w:tplc="FFB46696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DDF3220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17"/>
  </w:num>
  <w:num w:numId="8">
    <w:abstractNumId w:val="25"/>
  </w:num>
  <w:num w:numId="9">
    <w:abstractNumId w:val="23"/>
  </w:num>
  <w:num w:numId="10">
    <w:abstractNumId w:val="24"/>
  </w:num>
  <w:num w:numId="11">
    <w:abstractNumId w:val="1"/>
  </w:num>
  <w:num w:numId="12">
    <w:abstractNumId w:val="20"/>
  </w:num>
  <w:num w:numId="13">
    <w:abstractNumId w:val="5"/>
  </w:num>
  <w:num w:numId="14">
    <w:abstractNumId w:val="39"/>
  </w:num>
  <w:num w:numId="15">
    <w:abstractNumId w:val="44"/>
  </w:num>
  <w:num w:numId="16">
    <w:abstractNumId w:val="11"/>
  </w:num>
  <w:num w:numId="17">
    <w:abstractNumId w:val="12"/>
  </w:num>
  <w:num w:numId="18">
    <w:abstractNumId w:val="26"/>
  </w:num>
  <w:num w:numId="19">
    <w:abstractNumId w:val="42"/>
  </w:num>
  <w:num w:numId="20">
    <w:abstractNumId w:val="27"/>
  </w:num>
  <w:num w:numId="21">
    <w:abstractNumId w:val="18"/>
  </w:num>
  <w:num w:numId="22">
    <w:abstractNumId w:val="29"/>
  </w:num>
  <w:num w:numId="23">
    <w:abstractNumId w:val="15"/>
  </w:num>
  <w:num w:numId="24">
    <w:abstractNumId w:val="43"/>
  </w:num>
  <w:num w:numId="25">
    <w:abstractNumId w:val="2"/>
  </w:num>
  <w:num w:numId="26">
    <w:abstractNumId w:val="14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1"/>
  </w:num>
  <w:num w:numId="32">
    <w:abstractNumId w:val="8"/>
  </w:num>
  <w:num w:numId="33">
    <w:abstractNumId w:val="7"/>
  </w:num>
  <w:num w:numId="34">
    <w:abstractNumId w:val="35"/>
  </w:num>
  <w:num w:numId="35">
    <w:abstractNumId w:val="40"/>
  </w:num>
  <w:num w:numId="36">
    <w:abstractNumId w:val="34"/>
  </w:num>
  <w:num w:numId="37">
    <w:abstractNumId w:val="6"/>
  </w:num>
  <w:num w:numId="38">
    <w:abstractNumId w:val="31"/>
  </w:num>
  <w:num w:numId="39">
    <w:abstractNumId w:val="9"/>
  </w:num>
  <w:num w:numId="40">
    <w:abstractNumId w:val="41"/>
  </w:num>
  <w:num w:numId="41">
    <w:abstractNumId w:val="16"/>
  </w:num>
  <w:num w:numId="42">
    <w:abstractNumId w:val="37"/>
  </w:num>
  <w:num w:numId="43">
    <w:abstractNumId w:val="3"/>
  </w:num>
  <w:num w:numId="44">
    <w:abstractNumId w:val="28"/>
  </w:num>
  <w:num w:numId="45">
    <w:abstractNumId w:val="3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09"/>
    <w:rsid w:val="0000092C"/>
    <w:rsid w:val="00003254"/>
    <w:rsid w:val="000128A6"/>
    <w:rsid w:val="00012C8E"/>
    <w:rsid w:val="00017ED7"/>
    <w:rsid w:val="00031F36"/>
    <w:rsid w:val="0004115A"/>
    <w:rsid w:val="0004583A"/>
    <w:rsid w:val="00046E99"/>
    <w:rsid w:val="00077CC9"/>
    <w:rsid w:val="00081B50"/>
    <w:rsid w:val="00092359"/>
    <w:rsid w:val="000A340D"/>
    <w:rsid w:val="000C2505"/>
    <w:rsid w:val="000E43F0"/>
    <w:rsid w:val="000F1053"/>
    <w:rsid w:val="000F2CAB"/>
    <w:rsid w:val="00125387"/>
    <w:rsid w:val="0013017D"/>
    <w:rsid w:val="00162BE3"/>
    <w:rsid w:val="00166EA8"/>
    <w:rsid w:val="0017357C"/>
    <w:rsid w:val="00181C3C"/>
    <w:rsid w:val="00181D67"/>
    <w:rsid w:val="001A2A83"/>
    <w:rsid w:val="001A3ACB"/>
    <w:rsid w:val="001B15C1"/>
    <w:rsid w:val="001F0250"/>
    <w:rsid w:val="00211069"/>
    <w:rsid w:val="00217317"/>
    <w:rsid w:val="002244AF"/>
    <w:rsid w:val="002377C5"/>
    <w:rsid w:val="002413D0"/>
    <w:rsid w:val="0026048B"/>
    <w:rsid w:val="0029233D"/>
    <w:rsid w:val="00295B9D"/>
    <w:rsid w:val="002C2729"/>
    <w:rsid w:val="002D5776"/>
    <w:rsid w:val="002E538A"/>
    <w:rsid w:val="00305FF3"/>
    <w:rsid w:val="003102F4"/>
    <w:rsid w:val="00315528"/>
    <w:rsid w:val="00320F5D"/>
    <w:rsid w:val="00346BFA"/>
    <w:rsid w:val="003568A8"/>
    <w:rsid w:val="003707D0"/>
    <w:rsid w:val="00372EFB"/>
    <w:rsid w:val="00377AAE"/>
    <w:rsid w:val="003937B5"/>
    <w:rsid w:val="003A624D"/>
    <w:rsid w:val="003C5080"/>
    <w:rsid w:val="003D68EB"/>
    <w:rsid w:val="003E696F"/>
    <w:rsid w:val="003F53F5"/>
    <w:rsid w:val="00401DA5"/>
    <w:rsid w:val="00434D62"/>
    <w:rsid w:val="004530B8"/>
    <w:rsid w:val="0045417F"/>
    <w:rsid w:val="004568AD"/>
    <w:rsid w:val="00457B71"/>
    <w:rsid w:val="004653EE"/>
    <w:rsid w:val="00465B62"/>
    <w:rsid w:val="00496D7F"/>
    <w:rsid w:val="004A1CBE"/>
    <w:rsid w:val="004A5240"/>
    <w:rsid w:val="004D165B"/>
    <w:rsid w:val="004D5D4D"/>
    <w:rsid w:val="004E0008"/>
    <w:rsid w:val="004E1005"/>
    <w:rsid w:val="005076AA"/>
    <w:rsid w:val="005239DA"/>
    <w:rsid w:val="0054681E"/>
    <w:rsid w:val="005500BC"/>
    <w:rsid w:val="005548E4"/>
    <w:rsid w:val="0058467A"/>
    <w:rsid w:val="00585304"/>
    <w:rsid w:val="00591DF2"/>
    <w:rsid w:val="0059261E"/>
    <w:rsid w:val="005A06C6"/>
    <w:rsid w:val="005A0E2B"/>
    <w:rsid w:val="005A0EA2"/>
    <w:rsid w:val="005A5A86"/>
    <w:rsid w:val="005D6702"/>
    <w:rsid w:val="005D7CE5"/>
    <w:rsid w:val="005E4B9C"/>
    <w:rsid w:val="005E7F67"/>
    <w:rsid w:val="006129E4"/>
    <w:rsid w:val="00614488"/>
    <w:rsid w:val="006470A7"/>
    <w:rsid w:val="0066350A"/>
    <w:rsid w:val="00683BCD"/>
    <w:rsid w:val="0069219F"/>
    <w:rsid w:val="006970E8"/>
    <w:rsid w:val="00697609"/>
    <w:rsid w:val="006A3C04"/>
    <w:rsid w:val="006A77B6"/>
    <w:rsid w:val="006E093C"/>
    <w:rsid w:val="006F22C1"/>
    <w:rsid w:val="00700673"/>
    <w:rsid w:val="00717F1B"/>
    <w:rsid w:val="0072183A"/>
    <w:rsid w:val="00725CF6"/>
    <w:rsid w:val="007309C4"/>
    <w:rsid w:val="00757A03"/>
    <w:rsid w:val="00763B27"/>
    <w:rsid w:val="007746BE"/>
    <w:rsid w:val="0079146A"/>
    <w:rsid w:val="00791775"/>
    <w:rsid w:val="007970CD"/>
    <w:rsid w:val="007A55EF"/>
    <w:rsid w:val="007B7EDA"/>
    <w:rsid w:val="00836825"/>
    <w:rsid w:val="008724B5"/>
    <w:rsid w:val="00883A25"/>
    <w:rsid w:val="00883F89"/>
    <w:rsid w:val="00884572"/>
    <w:rsid w:val="008C3383"/>
    <w:rsid w:val="008E72FE"/>
    <w:rsid w:val="008F6CA7"/>
    <w:rsid w:val="00902161"/>
    <w:rsid w:val="009212D1"/>
    <w:rsid w:val="00922473"/>
    <w:rsid w:val="009232FD"/>
    <w:rsid w:val="009343A6"/>
    <w:rsid w:val="0098191A"/>
    <w:rsid w:val="0098291A"/>
    <w:rsid w:val="009856C7"/>
    <w:rsid w:val="0099018E"/>
    <w:rsid w:val="00996107"/>
    <w:rsid w:val="009A2C70"/>
    <w:rsid w:val="009A41ED"/>
    <w:rsid w:val="009B4773"/>
    <w:rsid w:val="009B7D9D"/>
    <w:rsid w:val="009B7ED1"/>
    <w:rsid w:val="009D003C"/>
    <w:rsid w:val="009E0692"/>
    <w:rsid w:val="009E21CC"/>
    <w:rsid w:val="009E4312"/>
    <w:rsid w:val="009E6F44"/>
    <w:rsid w:val="009F36CC"/>
    <w:rsid w:val="00A00710"/>
    <w:rsid w:val="00A0424D"/>
    <w:rsid w:val="00A366F5"/>
    <w:rsid w:val="00A37B7E"/>
    <w:rsid w:val="00A455AB"/>
    <w:rsid w:val="00A81B63"/>
    <w:rsid w:val="00A8299F"/>
    <w:rsid w:val="00A91E2E"/>
    <w:rsid w:val="00A97DDA"/>
    <w:rsid w:val="00AA4409"/>
    <w:rsid w:val="00AC46BB"/>
    <w:rsid w:val="00AC5A12"/>
    <w:rsid w:val="00AE027A"/>
    <w:rsid w:val="00AE3E23"/>
    <w:rsid w:val="00AE4804"/>
    <w:rsid w:val="00B03367"/>
    <w:rsid w:val="00B07425"/>
    <w:rsid w:val="00B162DD"/>
    <w:rsid w:val="00B353E0"/>
    <w:rsid w:val="00B468A4"/>
    <w:rsid w:val="00B518C9"/>
    <w:rsid w:val="00B6346E"/>
    <w:rsid w:val="00B70E02"/>
    <w:rsid w:val="00B8189B"/>
    <w:rsid w:val="00B86A21"/>
    <w:rsid w:val="00BA1C55"/>
    <w:rsid w:val="00BA5BF8"/>
    <w:rsid w:val="00BB3F77"/>
    <w:rsid w:val="00BC59D7"/>
    <w:rsid w:val="00BE1370"/>
    <w:rsid w:val="00BF6C28"/>
    <w:rsid w:val="00BF7069"/>
    <w:rsid w:val="00C0213B"/>
    <w:rsid w:val="00C07505"/>
    <w:rsid w:val="00C14296"/>
    <w:rsid w:val="00C37FA6"/>
    <w:rsid w:val="00C50F70"/>
    <w:rsid w:val="00C51049"/>
    <w:rsid w:val="00C71E76"/>
    <w:rsid w:val="00CC6C99"/>
    <w:rsid w:val="00CD28A7"/>
    <w:rsid w:val="00CF59EC"/>
    <w:rsid w:val="00CF7980"/>
    <w:rsid w:val="00D001A9"/>
    <w:rsid w:val="00D01043"/>
    <w:rsid w:val="00D05B51"/>
    <w:rsid w:val="00D15BE4"/>
    <w:rsid w:val="00D21F55"/>
    <w:rsid w:val="00D314E0"/>
    <w:rsid w:val="00D50715"/>
    <w:rsid w:val="00D63EEA"/>
    <w:rsid w:val="00D728DD"/>
    <w:rsid w:val="00D936CA"/>
    <w:rsid w:val="00DA0F6B"/>
    <w:rsid w:val="00DD0F5A"/>
    <w:rsid w:val="00DF3D39"/>
    <w:rsid w:val="00E00E19"/>
    <w:rsid w:val="00E218A6"/>
    <w:rsid w:val="00E22D3E"/>
    <w:rsid w:val="00E26ABA"/>
    <w:rsid w:val="00E4153B"/>
    <w:rsid w:val="00E53D13"/>
    <w:rsid w:val="00E56000"/>
    <w:rsid w:val="00E76E7A"/>
    <w:rsid w:val="00E80F70"/>
    <w:rsid w:val="00EB44F9"/>
    <w:rsid w:val="00EE3CA9"/>
    <w:rsid w:val="00EF037A"/>
    <w:rsid w:val="00EF45A8"/>
    <w:rsid w:val="00EF4BFD"/>
    <w:rsid w:val="00F12808"/>
    <w:rsid w:val="00F13DD3"/>
    <w:rsid w:val="00F2688E"/>
    <w:rsid w:val="00F475E5"/>
    <w:rsid w:val="00F553C5"/>
    <w:rsid w:val="00F63ABE"/>
    <w:rsid w:val="00F96C61"/>
    <w:rsid w:val="00FA4C35"/>
    <w:rsid w:val="00FC6207"/>
    <w:rsid w:val="00FC62B4"/>
    <w:rsid w:val="00FE09E5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7F47-2EDB-4A7D-BDC6-F97B7AE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5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530B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56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megu.edu.ua:8443/jspui/bitstream/123456789/2517/1/%D0%9A%D1%80%D0%B0%D1%81%D0%BE%D0%B2%D1%81%D1%8C%D0%BA%D0%B0_%D0%9C%D0%9E%D0%9D%D0%9E%D0%93%D0%A0%D0%90%D0%A4%D0%86%D0%AF_%D0%86%D0%9F%D0%9E_%D0%9F%D0%95%D0%94%D0%90%D0%93%D0%9E%D0%93%D0%86%D0%9A%D0%90_%D0%A4%D0%86%D0%9D%D0%86%D0%A8.pdf" TargetMode="External"/><Relationship Id="rId13" Type="http://schemas.openxmlformats.org/officeDocument/2006/relationships/hyperlink" Target="https://mon.gov.ua/ua/npa/pro-rekomendaciyi-dlya-pracivnikiv-zakladiv-doshkilnoyi-osviti-na-period-diyi-voyennogo-stanu-v-ukrayi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.gov.ua/ua/npa/pro-rekomendaciyi-dlya-pracivnikiv-zakladiv-doshkilnoyi-osviti-na-period-diyi-voyennogo-stanu-v-ukrayini" TargetMode="External"/><Relationship Id="rId12" Type="http://schemas.openxmlformats.org/officeDocument/2006/relationships/hyperlink" Target="https://zakon.rada.gov.ua/laws/show/2628-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9wgwKw_zy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ya.machynska@lnu.edu.ua" TargetMode="External"/><Relationship Id="rId11" Type="http://schemas.openxmlformats.org/officeDocument/2006/relationships/hyperlink" Target="http://pedagogy.dspu.in.ua/index.php/pedagogy?fbclid=IwAR3UaUAmJzJ_1PJQ5GxUFvPH4I4wzgNM5kT6R-k9nULcYbkLhNaDzjnC-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7472/2707-305X-2021-3-2-17-11" TargetMode="External"/><Relationship Id="rId10" Type="http://schemas.openxmlformats.org/officeDocument/2006/relationships/hyperlink" Target="https://ped-ejournal.cdu.edu.ua/article/view/4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otip_2016_26_6" TargetMode="External"/><Relationship Id="rId14" Type="http://schemas.openxmlformats.org/officeDocument/2006/relationships/hyperlink" Target="https://mon.gov.ua/ua/npa/pro-okremi-pitannya-diyalnosti-zakladiv-doshkilnoyi-osviti-u-20232024-navchalnomu-r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281B-37EB-41A8-8873-3FF7CE9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16703</Words>
  <Characters>9521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RePack by Diakov</cp:lastModifiedBy>
  <cp:revision>3</cp:revision>
  <cp:lastPrinted>2023-08-31T12:14:00Z</cp:lastPrinted>
  <dcterms:created xsi:type="dcterms:W3CDTF">2023-09-22T05:56:00Z</dcterms:created>
  <dcterms:modified xsi:type="dcterms:W3CDTF">2023-09-22T06:09:00Z</dcterms:modified>
</cp:coreProperties>
</file>